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BB7A5">
      <w:pPr>
        <w:snapToGrid/>
        <w:spacing w:before="0" w:beforeLines="0" w:afterLines="0" w:line="600" w:lineRule="exact"/>
        <w:jc w:val="center"/>
        <w:outlineLvl w:val="1"/>
        <w:rPr>
          <w:rFonts w:hint="eastAsia" w:ascii="Times New Roman" w:hAnsi="Times New Roman" w:eastAsia="方正小标宋简体" w:cs="Times New Roman"/>
          <w:b w:val="0"/>
          <w:bCs/>
          <w:color w:val="auto"/>
          <w:sz w:val="44"/>
          <w:szCs w:val="44"/>
        </w:rPr>
      </w:pPr>
      <w:r>
        <w:rPr>
          <w:rFonts w:hint="eastAsia" w:ascii="Times New Roman" w:hAnsi="Times New Roman" w:eastAsia="方正小标宋简体" w:cs="Times New Roman"/>
          <w:b w:val="0"/>
          <w:bCs/>
          <w:color w:val="auto"/>
          <w:sz w:val="44"/>
          <w:szCs w:val="44"/>
        </w:rPr>
        <w:t>采矿权变更（扩大</w:t>
      </w:r>
      <w:r>
        <w:rPr>
          <w:rFonts w:hint="eastAsia" w:ascii="Times New Roman" w:hAnsi="Times New Roman" w:eastAsia="方正小标宋简体" w:cs="Times New Roman"/>
          <w:b w:val="0"/>
          <w:bCs/>
          <w:color w:val="auto"/>
          <w:sz w:val="44"/>
          <w:szCs w:val="44"/>
          <w:lang w:val="en-US" w:eastAsia="zh-CN"/>
        </w:rPr>
        <w:t>开采区域</w:t>
      </w:r>
      <w:r>
        <w:rPr>
          <w:rFonts w:hint="eastAsia" w:ascii="Times New Roman" w:hAnsi="Times New Roman" w:eastAsia="方正小标宋简体" w:cs="Times New Roman"/>
          <w:b w:val="0"/>
          <w:bCs/>
          <w:color w:val="auto"/>
          <w:sz w:val="44"/>
          <w:szCs w:val="44"/>
        </w:rPr>
        <w:t>范围）登记</w:t>
      </w:r>
    </w:p>
    <w:p w14:paraId="6840BB65">
      <w:pPr>
        <w:snapToGrid w:val="0"/>
        <w:spacing w:before="0" w:beforeLines="0" w:afterLines="0" w:line="600" w:lineRule="exact"/>
        <w:jc w:val="center"/>
        <w:outlineLvl w:val="1"/>
        <w:rPr>
          <w:rFonts w:ascii="宋体" w:cs="宋体"/>
          <w:b/>
          <w:color w:val="auto"/>
          <w:sz w:val="44"/>
          <w:szCs w:val="44"/>
        </w:rPr>
      </w:pPr>
      <w:r>
        <w:rPr>
          <w:rFonts w:hint="eastAsia" w:ascii="Times New Roman" w:hAnsi="Times New Roman" w:eastAsia="方正小标宋简体" w:cs="Times New Roman"/>
          <w:b w:val="0"/>
          <w:bCs/>
          <w:color w:val="auto"/>
          <w:sz w:val="44"/>
          <w:szCs w:val="44"/>
          <w:lang w:eastAsia="zh-CN"/>
        </w:rPr>
        <w:t>临时</w:t>
      </w:r>
      <w:r>
        <w:rPr>
          <w:rFonts w:hint="eastAsia" w:ascii="Times New Roman" w:hAnsi="Times New Roman" w:eastAsia="方正小标宋简体" w:cs="Times New Roman"/>
          <w:b w:val="0"/>
          <w:bCs/>
          <w:color w:val="auto"/>
          <w:sz w:val="44"/>
          <w:szCs w:val="44"/>
        </w:rPr>
        <w:t>服务指南</w:t>
      </w:r>
    </w:p>
    <w:p w14:paraId="745FC3D8">
      <w:pPr>
        <w:snapToGrid w:val="0"/>
        <w:spacing w:beforeLines="0" w:afterLines="0" w:line="600" w:lineRule="exact"/>
        <w:ind w:firstLine="562" w:firstLineChars="200"/>
        <w:jc w:val="center"/>
        <w:rPr>
          <w:rFonts w:ascii="宋体"/>
          <w:b/>
          <w:color w:val="auto"/>
          <w:sz w:val="28"/>
          <w:szCs w:val="28"/>
        </w:rPr>
      </w:pPr>
    </w:p>
    <w:p w14:paraId="396C7C2E">
      <w:pPr>
        <w:snapToGrid w:val="0"/>
        <w:spacing w:beforeLines="0" w:afterLines="0" w:line="600" w:lineRule="exact"/>
        <w:ind w:firstLine="640" w:firstLineChars="200"/>
        <w:rPr>
          <w:rFonts w:ascii="黑体" w:hAnsi="华文中宋" w:eastAsia="黑体"/>
          <w:color w:val="auto"/>
          <w:sz w:val="32"/>
          <w:szCs w:val="32"/>
        </w:rPr>
      </w:pPr>
      <w:r>
        <w:rPr>
          <w:rFonts w:hint="eastAsia" w:ascii="黑体" w:hAnsi="华文中宋" w:eastAsia="黑体"/>
          <w:color w:val="auto"/>
          <w:sz w:val="32"/>
          <w:szCs w:val="32"/>
        </w:rPr>
        <w:t>一、适用范围</w:t>
      </w:r>
    </w:p>
    <w:p w14:paraId="1242E976">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hint="eastAsia" w:ascii="仿宋_GB2312" w:hAnsi="宋体" w:eastAsia="仿宋_GB2312"/>
          <w:bCs/>
          <w:color w:val="auto"/>
          <w:sz w:val="32"/>
          <w:szCs w:val="32"/>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eastAsia" w:ascii="仿宋_GB2312" w:hAnsi="宋体" w:eastAsia="仿宋_GB2312"/>
          <w:bCs/>
          <w:color w:val="auto"/>
          <w:sz w:val="32"/>
          <w:szCs w:val="32"/>
          <w:highlight w:val="none"/>
        </w:rPr>
        <w:t>（扩大</w:t>
      </w:r>
      <w:r>
        <w:rPr>
          <w:rFonts w:hint="eastAsia" w:ascii="仿宋_GB2312" w:hAnsi="宋体" w:eastAsia="仿宋_GB2312"/>
          <w:bCs/>
          <w:color w:val="auto"/>
          <w:sz w:val="32"/>
          <w:szCs w:val="32"/>
          <w:highlight w:val="none"/>
          <w:lang w:eastAsia="zh-CN"/>
        </w:rPr>
        <w:t>开采区域</w:t>
      </w:r>
      <w:r>
        <w:rPr>
          <w:rFonts w:hint="eastAsia" w:ascii="仿宋_GB2312" w:hAnsi="宋体" w:eastAsia="仿宋_GB2312"/>
          <w:bCs/>
          <w:color w:val="auto"/>
          <w:sz w:val="32"/>
          <w:szCs w:val="32"/>
          <w:highlight w:val="none"/>
        </w:rPr>
        <w:t>范围）变更登记的申请和办理。</w:t>
      </w:r>
    </w:p>
    <w:p w14:paraId="4824577B">
      <w:pPr>
        <w:widowControl/>
        <w:snapToGrid w:val="0"/>
        <w:spacing w:beforeLines="0" w:afterLines="0" w:line="600" w:lineRule="exact"/>
        <w:ind w:firstLine="640" w:firstLineChars="200"/>
        <w:jc w:val="left"/>
        <w:rPr>
          <w:rFonts w:ascii="黑体" w:hAnsi="华文中宋" w:eastAsia="黑体"/>
          <w:color w:val="auto"/>
          <w:sz w:val="32"/>
          <w:szCs w:val="32"/>
          <w:highlight w:val="none"/>
        </w:rPr>
      </w:pPr>
      <w:r>
        <w:rPr>
          <w:rFonts w:hint="eastAsia" w:ascii="黑体" w:hAnsi="华文中宋" w:eastAsia="黑体"/>
          <w:color w:val="auto"/>
          <w:sz w:val="32"/>
          <w:szCs w:val="32"/>
          <w:highlight w:val="none"/>
        </w:rPr>
        <w:t>二、项目信息</w:t>
      </w:r>
    </w:p>
    <w:p w14:paraId="57BC5F4C">
      <w:pPr>
        <w:snapToGrid w:val="0"/>
        <w:spacing w:beforeLines="0" w:afterLines="0" w:line="600" w:lineRule="exact"/>
        <w:ind w:firstLine="640" w:firstLineChars="200"/>
        <w:rPr>
          <w:rFonts w:hint="eastAsia"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（一）项目名称：</w:t>
      </w:r>
      <w:r>
        <w:rPr>
          <w:rFonts w:hint="eastAsia" w:eastAsia="仿宋_GB2312"/>
          <w:bCs/>
          <w:color w:val="auto"/>
          <w:sz w:val="32"/>
          <w:szCs w:val="32"/>
          <w:highlight w:val="none"/>
          <w:lang w:eastAsia="zh-CN"/>
        </w:rPr>
        <w:t>不动产</w:t>
      </w:r>
      <w:r>
        <w:rPr>
          <w:rFonts w:hint="eastAsia" w:eastAsia="仿宋_GB2312"/>
          <w:bCs/>
          <w:color w:val="auto"/>
          <w:sz w:val="32"/>
          <w:szCs w:val="32"/>
          <w:highlight w:val="none"/>
          <w:lang w:val="en-US" w:eastAsia="zh-CN"/>
        </w:rPr>
        <w:t>登记（采矿权）</w:t>
      </w:r>
    </w:p>
    <w:p w14:paraId="07CB5731">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（二）子项名称：</w:t>
      </w:r>
      <w:r>
        <w:rPr>
          <w:rFonts w:hint="eastAsia" w:ascii="仿宋_GB2312" w:hAnsi="宋体" w:eastAsia="仿宋_GB2312"/>
          <w:bCs/>
          <w:color w:val="auto"/>
          <w:sz w:val="32"/>
          <w:szCs w:val="32"/>
          <w:highlight w:val="none"/>
        </w:rPr>
        <w:t>采矿权变更登记</w:t>
      </w:r>
    </w:p>
    <w:p w14:paraId="4AD5B051">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楷体_GB2312" w:hAnsi="楷体_GB2312" w:eastAsia="楷体_GB2312" w:cs="楷体_GB2312"/>
          <w:bCs/>
          <w:color w:val="auto"/>
          <w:sz w:val="32"/>
          <w:szCs w:val="32"/>
          <w:highlight w:val="none"/>
        </w:rPr>
        <w:t>（三）</w:t>
      </w:r>
      <w:r>
        <w:rPr>
          <w:rFonts w:hint="eastAsia" w:ascii="楷体_GB2312" w:hAnsi="楷体_GB2312" w:eastAsia="楷体_GB2312" w:cs="楷体_GB2312"/>
          <w:bCs/>
          <w:color w:val="auto"/>
          <w:sz w:val="32"/>
          <w:szCs w:val="32"/>
          <w:highlight w:val="none"/>
          <w:lang w:eastAsia="zh-CN"/>
        </w:rPr>
        <w:t>登记</w:t>
      </w:r>
      <w:r>
        <w:rPr>
          <w:rFonts w:hint="eastAsia" w:ascii="楷体_GB2312" w:hAnsi="楷体_GB2312" w:eastAsia="楷体_GB2312" w:cs="楷体_GB2312"/>
          <w:bCs/>
          <w:color w:val="auto"/>
          <w:sz w:val="32"/>
          <w:szCs w:val="32"/>
          <w:highlight w:val="none"/>
        </w:rPr>
        <w:t>类别：</w:t>
      </w:r>
      <w:r>
        <w:rPr>
          <w:rFonts w:hint="eastAsia" w:ascii="仿宋_GB2312" w:hAnsi="宋体" w:eastAsia="仿宋_GB2312" w:cs="Times New Roman"/>
          <w:bCs/>
          <w:color w:val="auto"/>
          <w:sz w:val="32"/>
          <w:szCs w:val="32"/>
          <w:highlight w:val="none"/>
        </w:rPr>
        <w:t>不动产登记</w:t>
      </w:r>
    </w:p>
    <w:p w14:paraId="30EDEDFD">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三、事项审查类型</w:t>
      </w:r>
    </w:p>
    <w:p w14:paraId="3451B5C2">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仿宋_GB2312" w:hAnsi="宋体" w:eastAsia="仿宋_GB2312"/>
          <w:bCs/>
          <w:color w:val="auto"/>
          <w:sz w:val="32"/>
          <w:szCs w:val="32"/>
          <w:highlight w:val="none"/>
        </w:rPr>
        <w:t>前审后</w:t>
      </w:r>
      <w:r>
        <w:rPr>
          <w:rFonts w:hint="eastAsia" w:eastAsia="仿宋_GB2312"/>
          <w:bCs/>
          <w:color w:val="auto"/>
          <w:sz w:val="32"/>
          <w:szCs w:val="32"/>
          <w:highlight w:val="none"/>
        </w:rPr>
        <w:t>确认</w:t>
      </w:r>
      <w:r>
        <w:rPr>
          <w:rFonts w:hint="eastAsia" w:ascii="仿宋_GB2312" w:hAnsi="宋体" w:eastAsia="仿宋_GB2312"/>
          <w:bCs/>
          <w:color w:val="auto"/>
          <w:sz w:val="32"/>
          <w:szCs w:val="32"/>
          <w:highlight w:val="none"/>
        </w:rPr>
        <w:t>。</w:t>
      </w:r>
    </w:p>
    <w:p w14:paraId="2C50EF2E">
      <w:pPr>
        <w:snapToGrid w:val="0"/>
        <w:spacing w:beforeLines="0" w:afterLines="0" w:line="600" w:lineRule="exact"/>
        <w:ind w:firstLine="640" w:firstLineChars="200"/>
        <w:rPr>
          <w:rFonts w:ascii="仿宋_GB2312" w:hAnsi="宋体" w:eastAsia="仿宋_GB2312"/>
          <w:bCs/>
          <w:color w:val="auto"/>
          <w:sz w:val="32"/>
          <w:szCs w:val="32"/>
          <w:highlight w:val="none"/>
        </w:rPr>
      </w:pPr>
      <w:r>
        <w:rPr>
          <w:rFonts w:hint="eastAsia" w:ascii="黑体" w:hAnsi="华文中宋" w:eastAsia="黑体"/>
          <w:color w:val="auto"/>
          <w:sz w:val="32"/>
          <w:szCs w:val="32"/>
          <w:highlight w:val="none"/>
        </w:rPr>
        <w:t>四、</w:t>
      </w:r>
      <w:r>
        <w:rPr>
          <w:rFonts w:hint="eastAsia" w:ascii="黑体" w:hAnsi="华文中宋" w:eastAsia="黑体"/>
          <w:color w:val="auto"/>
          <w:sz w:val="32"/>
          <w:szCs w:val="32"/>
          <w:highlight w:val="none"/>
          <w:lang w:eastAsia="zh-CN"/>
        </w:rPr>
        <w:t>登记</w:t>
      </w:r>
      <w:r>
        <w:rPr>
          <w:rFonts w:hint="eastAsia" w:ascii="黑体" w:hAnsi="华文中宋" w:eastAsia="黑体"/>
          <w:color w:val="auto"/>
          <w:sz w:val="32"/>
          <w:szCs w:val="32"/>
          <w:highlight w:val="none"/>
        </w:rPr>
        <w:t>依据</w:t>
      </w:r>
    </w:p>
    <w:p w14:paraId="404FA805">
      <w:pPr>
        <w:spacing w:beforeLines="0" w:afterLines="0"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w:t>
      </w:r>
      <w:r>
        <w:rPr>
          <w:rFonts w:hint="eastAsia" w:ascii="仿宋_GB2312" w:eastAsia="仿宋_GB2312"/>
          <w:color w:val="auto"/>
          <w:sz w:val="32"/>
          <w:szCs w:val="32"/>
          <w:highlight w:val="none"/>
          <w:lang w:eastAsia="zh-CN"/>
        </w:rPr>
        <w:t>五</w:t>
      </w:r>
      <w:r>
        <w:rPr>
          <w:rFonts w:hint="eastAsia" w:ascii="仿宋_GB2312" w:eastAsia="仿宋_GB2312"/>
          <w:color w:val="auto"/>
          <w:sz w:val="32"/>
          <w:szCs w:val="32"/>
          <w:highlight w:val="none"/>
        </w:rPr>
        <w:t>条第一款“勘查、开采矿产资源应当依法分别取得探矿权、采矿权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本法另有规定的除外。”</w:t>
      </w:r>
    </w:p>
    <w:p w14:paraId="69881F47">
      <w:pPr>
        <w:snapToGrid w:val="0"/>
        <w:spacing w:beforeLines="0" w:afterLines="0" w:line="600" w:lineRule="exact"/>
        <w:ind w:firstLine="640" w:firstLineChars="200"/>
        <w:rPr>
          <w:rFonts w:hint="eastAsia" w:ascii="黑体" w:hAnsi="华文中宋" w:eastAsia="黑体"/>
          <w:color w:val="auto"/>
          <w:sz w:val="32"/>
          <w:szCs w:val="32"/>
          <w:highlight w:val="none"/>
        </w:rPr>
      </w:pPr>
      <w:r>
        <w:rPr>
          <w:rFonts w:hint="eastAsia" w:ascii="仿宋_GB2312" w:eastAsia="仿宋_GB2312"/>
          <w:color w:val="auto"/>
          <w:sz w:val="32"/>
          <w:szCs w:val="30"/>
          <w:highlight w:val="none"/>
          <w:lang w:eastAsia="zh-CN"/>
        </w:rPr>
        <w:t>（二）</w:t>
      </w:r>
      <w:r>
        <w:rPr>
          <w:rFonts w:hint="eastAsia" w:ascii="仿宋_GB2312" w:eastAsia="仿宋_GB2312"/>
          <w:color w:val="auto"/>
          <w:sz w:val="32"/>
          <w:szCs w:val="30"/>
          <w:highlight w:val="none"/>
        </w:rPr>
        <w:t>《</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二十二</w:t>
      </w:r>
      <w:r>
        <w:rPr>
          <w:rFonts w:hint="eastAsia" w:ascii="仿宋_GB2312" w:eastAsia="仿宋_GB2312"/>
          <w:color w:val="auto"/>
          <w:sz w:val="32"/>
          <w:szCs w:val="30"/>
          <w:highlight w:val="none"/>
        </w:rPr>
        <w:t>条第一款</w:t>
      </w:r>
      <w:r>
        <w:rPr>
          <w:rFonts w:hint="eastAsia" w:ascii="仿宋_GB2312" w:eastAsia="仿宋_GB2312"/>
          <w:color w:val="auto"/>
          <w:sz w:val="32"/>
          <w:szCs w:val="30"/>
          <w:highlight w:val="none"/>
          <w:lang w:eastAsia="zh-CN"/>
        </w:rPr>
        <w:t>“设立矿业权的，应当向矿业权出让部门申请矿业权登记。符合登记条件的</w:t>
      </w:r>
      <w:r>
        <w:rPr>
          <w:rFonts w:hint="default" w:ascii="仿宋_GB2312" w:eastAsia="仿宋_GB2312"/>
          <w:color w:val="auto"/>
          <w:sz w:val="32"/>
          <w:szCs w:val="30"/>
          <w:highlight w:val="none"/>
          <w:lang w:val="en" w:eastAsia="zh-CN"/>
        </w:rPr>
        <w:t>，</w:t>
      </w:r>
      <w:r>
        <w:rPr>
          <w:rFonts w:hint="eastAsia" w:ascii="仿宋_GB2312" w:eastAsia="仿宋_GB2312"/>
          <w:color w:val="auto"/>
          <w:sz w:val="32"/>
          <w:szCs w:val="30"/>
          <w:highlight w:val="none"/>
          <w:lang w:eastAsia="zh-CN"/>
        </w:rPr>
        <w:t>矿业权出让部门应当将相关事项记载于矿业权登记簿</w:t>
      </w:r>
      <w:r>
        <w:rPr>
          <w:rFonts w:hint="default" w:ascii="仿宋_GB2312" w:eastAsia="仿宋_GB2312"/>
          <w:color w:val="auto"/>
          <w:sz w:val="32"/>
          <w:szCs w:val="30"/>
          <w:highlight w:val="none"/>
          <w:lang w:val="en" w:eastAsia="zh-CN"/>
        </w:rPr>
        <w:t>，</w:t>
      </w:r>
      <w:r>
        <w:rPr>
          <w:rFonts w:hint="eastAsia" w:ascii="仿宋_GB2312" w:eastAsia="仿宋_GB2312"/>
          <w:color w:val="auto"/>
          <w:sz w:val="32"/>
          <w:szCs w:val="30"/>
          <w:highlight w:val="none"/>
          <w:lang w:eastAsia="zh-CN"/>
        </w:rPr>
        <w:t>并向矿业权人发放矿业权证书。”第三款“矿业权的设立、变更、转让、抵押和消灭,经依法登记</w:t>
      </w:r>
      <w:r>
        <w:rPr>
          <w:rFonts w:hint="default" w:ascii="仿宋_GB2312" w:eastAsia="仿宋_GB2312"/>
          <w:color w:val="auto"/>
          <w:sz w:val="32"/>
          <w:szCs w:val="30"/>
          <w:highlight w:val="none"/>
          <w:lang w:val="en" w:eastAsia="zh-CN"/>
        </w:rPr>
        <w:t>，</w:t>
      </w:r>
      <w:r>
        <w:rPr>
          <w:rFonts w:hint="eastAsia" w:ascii="仿宋_GB2312" w:eastAsia="仿宋_GB2312"/>
          <w:color w:val="auto"/>
          <w:sz w:val="32"/>
          <w:szCs w:val="30"/>
          <w:highlight w:val="none"/>
          <w:lang w:eastAsia="zh-CN"/>
        </w:rPr>
        <w:t>发生效力;未经登记</w:t>
      </w:r>
      <w:r>
        <w:rPr>
          <w:rFonts w:hint="default" w:ascii="仿宋_GB2312" w:eastAsia="仿宋_GB2312"/>
          <w:color w:val="auto"/>
          <w:sz w:val="32"/>
          <w:szCs w:val="30"/>
          <w:highlight w:val="none"/>
          <w:lang w:val="en" w:eastAsia="zh-CN"/>
        </w:rPr>
        <w:t>，</w:t>
      </w:r>
      <w:r>
        <w:rPr>
          <w:rFonts w:hint="eastAsia" w:ascii="仿宋_GB2312" w:eastAsia="仿宋_GB2312"/>
          <w:color w:val="auto"/>
          <w:sz w:val="32"/>
          <w:szCs w:val="30"/>
          <w:highlight w:val="none"/>
          <w:lang w:eastAsia="zh-CN"/>
        </w:rPr>
        <w:t>不发生效力</w:t>
      </w:r>
      <w:r>
        <w:rPr>
          <w:rFonts w:hint="default" w:ascii="仿宋_GB2312" w:eastAsia="仿宋_GB2312"/>
          <w:color w:val="auto"/>
          <w:sz w:val="32"/>
          <w:szCs w:val="30"/>
          <w:highlight w:val="none"/>
          <w:lang w:val="en" w:eastAsia="zh-CN"/>
        </w:rPr>
        <w:t>，</w:t>
      </w:r>
      <w:r>
        <w:rPr>
          <w:rFonts w:hint="eastAsia" w:ascii="仿宋_GB2312" w:eastAsia="仿宋_GB2312"/>
          <w:color w:val="auto"/>
          <w:sz w:val="32"/>
          <w:szCs w:val="30"/>
          <w:highlight w:val="none"/>
          <w:lang w:eastAsia="zh-CN"/>
        </w:rPr>
        <w:t>法律另有规定的除外。”</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77DFC5E3">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八、申请条件</w:t>
      </w:r>
    </w:p>
    <w:p w14:paraId="309BA4ED">
      <w:pPr>
        <w:snapToGrid w:val="0"/>
        <w:spacing w:beforeLines="0" w:afterLines="0" w:line="600" w:lineRule="exact"/>
        <w:ind w:firstLine="640" w:firstLineChars="200"/>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（一）申请人条件</w:t>
      </w:r>
    </w:p>
    <w:p w14:paraId="3BD2D3B6">
      <w:pPr>
        <w:snapToGrid w:val="0"/>
        <w:spacing w:beforeLines="0" w:afterLines="0" w:line="600" w:lineRule="exact"/>
        <w:ind w:firstLine="640" w:firstLineChars="200"/>
        <w:rPr>
          <w:rFonts w:hint="eastAsia" w:ascii="仿宋_GB2312" w:hAnsi="华文中宋" w:eastAsia="仿宋_GB2312"/>
          <w:color w:val="auto"/>
          <w:sz w:val="32"/>
          <w:szCs w:val="32"/>
          <w:highlight w:val="none"/>
        </w:rPr>
      </w:pPr>
      <w:r>
        <w:rPr>
          <w:rFonts w:hint="eastAsia" w:ascii="仿宋_GB2312" w:hAnsi="华文中宋" w:eastAsia="仿宋_GB2312"/>
          <w:color w:val="auto"/>
          <w:sz w:val="32"/>
          <w:szCs w:val="32"/>
          <w:highlight w:val="none"/>
        </w:rPr>
        <w:t>申请人为原采矿权人。（</w:t>
      </w:r>
      <w:r>
        <w:rPr>
          <w:rFonts w:hint="default" w:ascii="Times New Roman" w:hAnsi="Times New Roman" w:eastAsia="仿宋_GB2312" w:cs="Times New Roman"/>
          <w:color w:val="auto"/>
          <w:sz w:val="32"/>
          <w:szCs w:val="32"/>
          <w:highlight w:val="none"/>
        </w:rPr>
        <w:t>《矿产资源开采登记管理办法》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国务院令第241号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自然资规〔2023〕4</w:t>
      </w:r>
      <w:r>
        <w:rPr>
          <w:rFonts w:hint="eastAsia" w:ascii="仿宋_GB2312" w:hAnsi="华文中宋" w:eastAsia="仿宋_GB2312" w:cs="Times New Roman"/>
          <w:color w:val="auto"/>
          <w:sz w:val="32"/>
          <w:szCs w:val="32"/>
          <w:highlight w:val="none"/>
        </w:rPr>
        <w:t>号</w:t>
      </w:r>
      <w:r>
        <w:rPr>
          <w:rFonts w:hint="eastAsia" w:ascii="仿宋_GB2312" w:hAnsi="华文中宋" w:eastAsia="仿宋_GB2312" w:cs="Times New Roman"/>
          <w:color w:val="auto"/>
          <w:sz w:val="32"/>
          <w:szCs w:val="32"/>
          <w:highlight w:val="none"/>
          <w:lang w:eastAsia="zh-CN"/>
        </w:rPr>
        <w:t>）</w:t>
      </w:r>
      <w:r>
        <w:rPr>
          <w:rFonts w:hint="eastAsia" w:ascii="仿宋_GB2312" w:hAnsi="华文中宋" w:eastAsia="仿宋_GB2312" w:cs="Times New Roman"/>
          <w:color w:val="auto"/>
          <w:sz w:val="32"/>
          <w:szCs w:val="32"/>
          <w:highlight w:val="none"/>
        </w:rPr>
        <w:t>）</w:t>
      </w:r>
    </w:p>
    <w:p w14:paraId="3F4D2705">
      <w:pPr>
        <w:snapToGrid w:val="0"/>
        <w:spacing w:beforeLines="0" w:afterLines="0"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（二）符合如下条件的，准予</w:t>
      </w:r>
      <w:r>
        <w:rPr>
          <w:rFonts w:hint="eastAsia" w:ascii="楷体_GB2312" w:hAnsi="楷体_GB2312" w:eastAsia="楷体_GB2312" w:cs="楷体_GB2312"/>
          <w:color w:val="auto"/>
          <w:sz w:val="32"/>
          <w:szCs w:val="32"/>
          <w:highlight w:val="none"/>
          <w:lang w:eastAsia="zh-CN"/>
        </w:rPr>
        <w:t>登记</w:t>
      </w:r>
      <w:r>
        <w:rPr>
          <w:rFonts w:hint="eastAsia" w:ascii="楷体_GB2312" w:hAnsi="楷体_GB2312" w:eastAsia="楷体_GB2312" w:cs="楷体_GB2312"/>
          <w:color w:val="auto"/>
          <w:sz w:val="32"/>
          <w:szCs w:val="32"/>
          <w:highlight w:val="none"/>
        </w:rPr>
        <w:t>：</w:t>
      </w:r>
    </w:p>
    <w:p w14:paraId="50144D2C">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1.申请材料齐全、符合法定形式；（</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不动产登记暂行条例</w:t>
      </w:r>
      <w:r>
        <w:rPr>
          <w:rFonts w:hint="default" w:ascii="Times New Roman" w:hAnsi="Times New Roman" w:eastAsia="仿宋_GB2312" w:cs="Times New Roman"/>
          <w:bCs/>
          <w:color w:val="auto"/>
          <w:sz w:val="32"/>
          <w:szCs w:val="32"/>
          <w:highlight w:val="none"/>
          <w:lang w:eastAsia="zh-CN"/>
        </w:rPr>
        <w:t>》（国务院令第</w:t>
      </w:r>
      <w:r>
        <w:rPr>
          <w:rFonts w:hint="default" w:ascii="Times New Roman" w:hAnsi="Times New Roman" w:eastAsia="仿宋_GB2312" w:cs="Times New Roman"/>
          <w:bCs/>
          <w:color w:val="auto"/>
          <w:sz w:val="32"/>
          <w:szCs w:val="32"/>
          <w:highlight w:val="none"/>
          <w:lang w:val="en-US" w:eastAsia="zh-CN"/>
        </w:rPr>
        <w:t>656号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第十七条）</w:t>
      </w:r>
    </w:p>
    <w:p w14:paraId="4B358B03">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.设立采矿权必须符合国土空间规划、矿产资源规划、绿色矿山建设、生态环境保护及国家产业政策等相关规定；（《自然资源部关于进一步完善矿产资源勘查开采登记管理的通知》（</w:t>
      </w:r>
      <w:r>
        <w:rPr>
          <w:rFonts w:hint="default" w:ascii="Times New Roman" w:hAnsi="Times New Roman" w:eastAsia="仿宋_GB2312" w:cs="Times New Roman"/>
          <w:bCs/>
          <w:color w:val="auto"/>
          <w:sz w:val="32"/>
          <w:szCs w:val="32"/>
          <w:highlight w:val="none"/>
          <w:lang w:eastAsia="zh-CN"/>
        </w:rPr>
        <w:t>自然资规〔2023〕4号</w:t>
      </w:r>
      <w:r>
        <w:rPr>
          <w:rFonts w:hint="default"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0A8A2E6D">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.在采矿权有效期届满前提出申请；（《矿产资源开采登记管理办法》</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国务院令第241号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第</w:t>
      </w:r>
      <w:r>
        <w:rPr>
          <w:rFonts w:hint="default" w:ascii="Times New Roman" w:hAnsi="Times New Roman" w:eastAsia="仿宋_GB2312" w:cs="Times New Roman"/>
          <w:bCs/>
          <w:color w:val="auto"/>
          <w:sz w:val="32"/>
          <w:szCs w:val="32"/>
          <w:highlight w:val="none"/>
          <w:lang w:eastAsia="zh-CN"/>
        </w:rPr>
        <w:t>十五</w:t>
      </w:r>
      <w:r>
        <w:rPr>
          <w:rFonts w:hint="default" w:ascii="Times New Roman" w:hAnsi="Times New Roman" w:eastAsia="仿宋_GB2312" w:cs="Times New Roman"/>
          <w:bCs/>
          <w:color w:val="auto"/>
          <w:sz w:val="32"/>
          <w:szCs w:val="32"/>
          <w:highlight w:val="none"/>
        </w:rPr>
        <w:t>条）</w:t>
      </w:r>
    </w:p>
    <w:p w14:paraId="056D49A5">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.除特定情形外，申请登记的矿区范围不得与已设矿业权平面垂直投影范围重叠；（《中华人民共和国矿产资源法》第八条、《自然资源部关于进一步完善矿产资源勘查开采登记管理的通知》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自然资规〔2023〕4号</w:t>
      </w:r>
      <w:r>
        <w:rPr>
          <w:rFonts w:hint="default"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75954CBD">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5</w:t>
      </w:r>
      <w:r>
        <w:rPr>
          <w:rFonts w:hint="default" w:ascii="Times New Roman" w:hAnsi="Times New Roman" w:eastAsia="仿宋_GB2312" w:cs="Times New Roman"/>
          <w:bCs/>
          <w:color w:val="auto"/>
          <w:sz w:val="32"/>
          <w:szCs w:val="32"/>
          <w:highlight w:val="none"/>
        </w:rPr>
        <w:t>.采矿权扩大范围的出让方式符合相关规定，原采矿权及扩大的矿区范围涉及有偿处置的已按规定完成处置；</w:t>
      </w:r>
      <w:r>
        <w:rPr>
          <w:rFonts w:hint="default" w:ascii="Times New Roman" w:hAnsi="Times New Roman" w:eastAsia="仿宋_GB2312" w:cs="Times New Roman"/>
          <w:bCs/>
          <w:color w:val="auto"/>
          <w:sz w:val="32"/>
          <w:szCs w:val="32"/>
          <w:highlight w:val="none"/>
          <w:lang w:eastAsia="zh-CN"/>
        </w:rPr>
        <w:t>（中华人民共和国矿产资源法》第十六条、第十七条、</w:t>
      </w:r>
      <w:r>
        <w:rPr>
          <w:rFonts w:hint="default" w:ascii="Times New Roman" w:hAnsi="Times New Roman" w:eastAsia="仿宋_GB2312" w:cs="Times New Roman"/>
          <w:bCs/>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财建〔2010〕1018号</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strike w:val="0"/>
          <w:dstrike w:val="0"/>
          <w:color w:val="auto"/>
          <w:sz w:val="32"/>
          <w:szCs w:val="32"/>
          <w:highlight w:val="none"/>
        </w:rPr>
        <w:t>财政部 自然资源部 税务总局关于印发</w:t>
      </w:r>
      <w:r>
        <w:rPr>
          <w:rFonts w:hint="default" w:ascii="Times New Roman" w:hAnsi="Times New Roman" w:eastAsia="仿宋_GB2312" w:cs="Times New Roman"/>
          <w:bCs/>
          <w:strike w:val="0"/>
          <w:dstrike w:val="0"/>
          <w:color w:val="auto"/>
          <w:sz w:val="32"/>
          <w:szCs w:val="32"/>
          <w:highlight w:val="none"/>
          <w:lang w:val="en-US" w:eastAsia="zh-CN"/>
        </w:rPr>
        <w:t>&lt;</w:t>
      </w:r>
      <w:r>
        <w:rPr>
          <w:rFonts w:hint="default" w:ascii="Times New Roman" w:hAnsi="Times New Roman" w:eastAsia="仿宋_GB2312" w:cs="Times New Roman"/>
          <w:bCs/>
          <w:strike w:val="0"/>
          <w:dstrike w:val="0"/>
          <w:color w:val="auto"/>
          <w:sz w:val="32"/>
          <w:szCs w:val="32"/>
          <w:highlight w:val="none"/>
        </w:rPr>
        <w:t>矿业权出让收益征收办法</w:t>
      </w:r>
      <w:r>
        <w:rPr>
          <w:rFonts w:hint="default" w:ascii="Times New Roman" w:hAnsi="Times New Roman" w:eastAsia="仿宋_GB2312" w:cs="Times New Roman"/>
          <w:bCs/>
          <w:strike w:val="0"/>
          <w:dstrike w:val="0"/>
          <w:color w:val="auto"/>
          <w:sz w:val="32"/>
          <w:szCs w:val="32"/>
          <w:highlight w:val="none"/>
          <w:lang w:val="en-US" w:eastAsia="zh-CN"/>
        </w:rPr>
        <w:t>&gt;</w:t>
      </w:r>
      <w:r>
        <w:rPr>
          <w:rFonts w:hint="default" w:ascii="Times New Roman" w:hAnsi="Times New Roman" w:eastAsia="仿宋_GB2312" w:cs="Times New Roman"/>
          <w:bCs/>
          <w:strike w:val="0"/>
          <w:dstrike w:val="0"/>
          <w:color w:val="auto"/>
          <w:sz w:val="32"/>
          <w:szCs w:val="32"/>
          <w:highlight w:val="none"/>
        </w:rPr>
        <w:t>的通知</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10</w:t>
      </w:r>
      <w:r>
        <w:rPr>
          <w:rFonts w:hint="default" w:ascii="Times New Roman" w:hAnsi="Times New Roman" w:eastAsia="仿宋_GB2312" w:cs="Times New Roman"/>
          <w:bCs/>
          <w:color w:val="auto"/>
          <w:sz w:val="32"/>
          <w:szCs w:val="32"/>
          <w:highlight w:val="none"/>
        </w:rPr>
        <w:t>号</w:t>
      </w:r>
      <w:r>
        <w:rPr>
          <w:rFonts w:hint="default"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3BD312FC">
      <w:pPr>
        <w:snapToGrid w:val="0"/>
        <w:spacing w:beforeLines="0" w:afterLines="0" w:line="60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6.法律法规规章规范性文件对登记条件作出调整的，根据新的规定执行。</w:t>
      </w:r>
    </w:p>
    <w:p w14:paraId="7EBAFE54">
      <w:pPr>
        <w:snapToGrid w:val="0"/>
        <w:spacing w:beforeLines="0" w:afterLines="0"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（三）不予</w:t>
      </w:r>
      <w:r>
        <w:rPr>
          <w:rFonts w:hint="eastAsia" w:ascii="楷体_GB2312" w:hAnsi="楷体_GB2312" w:eastAsia="楷体_GB2312" w:cs="楷体_GB2312"/>
          <w:color w:val="auto"/>
          <w:sz w:val="32"/>
          <w:szCs w:val="32"/>
          <w:highlight w:val="none"/>
          <w:lang w:eastAsia="zh-CN"/>
        </w:rPr>
        <w:t>登记</w:t>
      </w:r>
      <w:r>
        <w:rPr>
          <w:rFonts w:hint="eastAsia" w:ascii="楷体_GB2312" w:hAnsi="楷体_GB2312" w:eastAsia="楷体_GB2312" w:cs="楷体_GB2312"/>
          <w:color w:val="auto"/>
          <w:sz w:val="32"/>
          <w:szCs w:val="32"/>
          <w:highlight w:val="none"/>
        </w:rPr>
        <w:t>的情形</w:t>
      </w:r>
    </w:p>
    <w:p w14:paraId="5B1A9354">
      <w:pPr>
        <w:snapToGrid w:val="0"/>
        <w:spacing w:beforeLines="0" w:afterLines="0" w:line="600" w:lineRule="exact"/>
        <w:ind w:firstLine="640" w:firstLineChars="200"/>
        <w:rPr>
          <w:rFonts w:hint="eastAsia" w:ascii="楷体_GB2312" w:hAnsi="楷体_GB2312" w:eastAsia="楷体_GB2312" w:cs="楷体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w:t>
      </w:r>
      <w:r>
        <w:rPr>
          <w:rFonts w:hint="eastAsia" w:ascii="仿宋_GB2312" w:hAnsi="华文中宋" w:eastAsia="仿宋_GB2312"/>
          <w:color w:val="auto"/>
          <w:sz w:val="32"/>
          <w:szCs w:val="32"/>
          <w:highlight w:val="none"/>
        </w:rPr>
        <w:t>不予</w:t>
      </w:r>
      <w:r>
        <w:rPr>
          <w:rFonts w:hint="eastAsia" w:ascii="仿宋_GB2312" w:hAnsi="华文中宋" w:eastAsia="仿宋_GB2312"/>
          <w:color w:val="auto"/>
          <w:sz w:val="32"/>
          <w:szCs w:val="32"/>
          <w:highlight w:val="none"/>
          <w:lang w:eastAsia="zh-CN"/>
        </w:rPr>
        <w:t>登记</w:t>
      </w:r>
      <w:r>
        <w:rPr>
          <w:rFonts w:hint="eastAsia" w:ascii="仿宋_GB2312" w:hAnsi="华文中宋" w:eastAsia="仿宋_GB2312"/>
          <w:color w:val="auto"/>
          <w:sz w:val="32"/>
          <w:szCs w:val="32"/>
          <w:highlight w:val="none"/>
        </w:rPr>
        <w:t>。</w:t>
      </w:r>
    </w:p>
    <w:p w14:paraId="073854F8">
      <w:pPr>
        <w:snapToGrid w:val="0"/>
        <w:spacing w:beforeLines="0" w:afterLines="0" w:line="600" w:lineRule="exact"/>
        <w:ind w:firstLine="640" w:firstLineChars="200"/>
        <w:rPr>
          <w:rFonts w:ascii="黑体" w:hAnsi="华文中宋" w:eastAsia="黑体"/>
          <w:color w:val="auto"/>
          <w:sz w:val="32"/>
          <w:szCs w:val="32"/>
          <w:highlight w:val="none"/>
        </w:rPr>
      </w:pPr>
      <w:r>
        <w:rPr>
          <w:rFonts w:hint="eastAsia" w:ascii="黑体" w:hAnsi="华文中宋" w:eastAsia="黑体"/>
          <w:color w:val="auto"/>
          <w:sz w:val="32"/>
          <w:szCs w:val="32"/>
          <w:highlight w:val="none"/>
        </w:rPr>
        <w:t>九、申请材料</w:t>
      </w:r>
    </w:p>
    <w:p w14:paraId="1B0C30CB">
      <w:pPr>
        <w:snapToGrid w:val="0"/>
        <w:spacing w:beforeLines="0" w:afterLines="0" w:line="600" w:lineRule="exact"/>
        <w:ind w:firstLine="640" w:firstLineChars="200"/>
        <w:rPr>
          <w:rFonts w:hint="eastAsia" w:ascii="楷体_GB2312" w:hAnsi="宋体" w:eastAsia="楷体_GB2312"/>
          <w:color w:val="auto"/>
          <w:sz w:val="32"/>
          <w:szCs w:val="32"/>
          <w:highlight w:val="none"/>
        </w:rPr>
      </w:pPr>
      <w:r>
        <w:rPr>
          <w:rFonts w:hint="eastAsia" w:ascii="楷体_GB2312" w:hAnsi="宋体" w:eastAsia="楷体_GB2312"/>
          <w:color w:val="auto"/>
          <w:sz w:val="32"/>
          <w:szCs w:val="32"/>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14:paraId="0FA4C78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71"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734A1105">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42E7CEC5">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14:paraId="3DBBAF45">
            <w:pPr>
              <w:adjustRightInd/>
              <w:snapToGrid/>
              <w:spacing w:after="0"/>
              <w:jc w:val="center"/>
              <w:rPr>
                <w:rFonts w:ascii="Times New Roman" w:hAnsi="Times New Roman" w:eastAsia="宋体"/>
                <w:b/>
                <w:bCs/>
                <w:color w:val="auto"/>
                <w:sz w:val="21"/>
                <w:szCs w:val="21"/>
                <w:highlight w:val="none"/>
              </w:rPr>
            </w:pPr>
            <w:r>
              <w:rPr>
                <w:rFonts w:hint="eastAsia" w:ascii="Times New Roman" w:hAnsi="Times New Roman" w:eastAsia="宋体"/>
                <w:b/>
                <w:bCs/>
                <w:color w:val="auto"/>
                <w:sz w:val="21"/>
                <w:szCs w:val="21"/>
                <w:highlight w:val="none"/>
              </w:rPr>
              <w:t>要</w:t>
            </w:r>
            <w:r>
              <w:rPr>
                <w:rFonts w:ascii="Times New Roman" w:hAnsi="Times New Roman" w:eastAsia="宋体"/>
                <w:b/>
                <w:bCs/>
                <w:color w:val="auto"/>
                <w:sz w:val="21"/>
                <w:szCs w:val="21"/>
                <w:highlight w:val="none"/>
              </w:rPr>
              <w:t xml:space="preserve">    </w:t>
            </w:r>
            <w:r>
              <w:rPr>
                <w:rFonts w:hint="eastAsia" w:ascii="Times New Roman" w:hAnsi="Times New Roman" w:eastAsia="宋体"/>
                <w:b/>
                <w:bCs/>
                <w:color w:val="auto"/>
                <w:sz w:val="21"/>
                <w:szCs w:val="21"/>
                <w:highlight w:val="none"/>
              </w:rPr>
              <w:t>求</w:t>
            </w:r>
          </w:p>
        </w:tc>
      </w:tr>
      <w:tr w14:paraId="06ACB9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23"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6AB5E6B8">
            <w:pPr>
              <w:widowControl w:val="0"/>
              <w:autoSpaceDN w:val="0"/>
              <w:adjustRightInd/>
              <w:snapToGrid/>
              <w:spacing w:after="0" w:line="240" w:lineRule="auto"/>
              <w:jc w:val="center"/>
              <w:textAlignment w:val="center"/>
              <w:rPr>
                <w:rFonts w:ascii="Times New Roman" w:hAnsi="Times New Roman" w:eastAsia="宋体"/>
                <w:color w:val="auto"/>
                <w:sz w:val="21"/>
                <w:szCs w:val="36"/>
                <w:highlight w:val="none"/>
              </w:rPr>
            </w:pPr>
            <w:r>
              <w:rPr>
                <w:rFonts w:ascii="Times New Roman" w:hAnsi="Times New Roman" w:eastAsia="宋体"/>
                <w:color w:val="auto"/>
                <w:kern w:val="2"/>
                <w:sz w:val="21"/>
                <w:szCs w:val="24"/>
                <w:highlight w:val="none"/>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080B27A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B42EC9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p>
        </w:tc>
      </w:tr>
      <w:tr w14:paraId="28C8C2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7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438C7657">
            <w:pPr>
              <w:widowControl w:val="0"/>
              <w:autoSpaceDN w:val="0"/>
              <w:adjustRightInd/>
              <w:snapToGrid/>
              <w:spacing w:after="0" w:line="240" w:lineRule="auto"/>
              <w:jc w:val="center"/>
              <w:textAlignment w:val="center"/>
              <w:rPr>
                <w:rFonts w:ascii="Times New Roman" w:hAnsi="Times New Roman" w:eastAsia="宋体"/>
                <w:color w:val="auto"/>
                <w:kern w:val="2"/>
                <w:sz w:val="21"/>
                <w:szCs w:val="24"/>
                <w:highlight w:val="none"/>
              </w:rPr>
            </w:pPr>
            <w:r>
              <w:rPr>
                <w:rFonts w:ascii="Times New Roman" w:hAnsi="Times New Roman" w:eastAsia="宋体"/>
                <w:color w:val="auto"/>
                <w:kern w:val="2"/>
                <w:sz w:val="21"/>
                <w:szCs w:val="24"/>
                <w:highlight w:val="none"/>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A3C10E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99BF91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申请人的企业法人营业执照副本不再由申请人提交，登记机关通过政府网站进行核查。</w:t>
            </w:r>
          </w:p>
        </w:tc>
      </w:tr>
      <w:tr w14:paraId="421315C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34E6B074">
            <w:pPr>
              <w:widowControl w:val="0"/>
              <w:autoSpaceDN w:val="0"/>
              <w:adjustRightInd/>
              <w:snapToGrid/>
              <w:spacing w:after="0" w:line="240" w:lineRule="auto"/>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1B8DB4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采矿权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或采矿许可证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A2C10F9">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eastAsia="仿宋_GB2312" w:cs="Times New Roman"/>
                <w:color w:val="auto"/>
                <w:kern w:val="0"/>
                <w:sz w:val="21"/>
                <w:szCs w:val="21"/>
                <w:highlight w:val="none"/>
                <w:lang w:val="en-US" w:eastAsia="zh-CN"/>
              </w:rPr>
              <w:t>《矿产资源法》实施前登记的矿业权，提交采矿许可证。</w:t>
            </w:r>
          </w:p>
        </w:tc>
      </w:tr>
      <w:tr w14:paraId="068E151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67CB8AD5">
            <w:pPr>
              <w:widowControl w:val="0"/>
              <w:autoSpaceDN w:val="0"/>
              <w:adjustRightInd/>
              <w:snapToGrid/>
              <w:spacing w:after="0" w:line="240" w:lineRule="auto"/>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B4B316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320945E">
            <w:pPr>
              <w:keepNext w:val="0"/>
              <w:keepLines w:val="0"/>
              <w:widowControl/>
              <w:adjustRightInd w:val="0"/>
              <w:snapToGrid w:val="0"/>
              <w:spacing w:after="0" w:line="240" w:lineRule="auto"/>
              <w:jc w:val="left"/>
              <w:outlineLvl w:val="9"/>
              <w:rPr>
                <w:rFonts w:hint="eastAsia" w:ascii="Times New Roman" w:hAnsi="Times New Roman" w:eastAsia="仿宋_GB2312" w:cs="Times New Roman"/>
                <w:color w:val="auto"/>
                <w:sz w:val="21"/>
                <w:szCs w:val="21"/>
                <w:highlight w:val="none"/>
                <w:lang w:eastAsia="zh-CN"/>
              </w:rPr>
            </w:pPr>
            <w:r>
              <w:rPr>
                <w:rFonts w:hint="eastAsia" w:ascii="Times New Roman" w:hAnsi="Times New Roman" w:eastAsia="仿宋_GB2312" w:cs="Times New Roman"/>
                <w:color w:val="auto"/>
                <w:sz w:val="21"/>
                <w:szCs w:val="21"/>
                <w:highlight w:val="none"/>
                <w:lang w:eastAsia="zh-CN"/>
              </w:rPr>
              <w:t>非油气提交</w:t>
            </w:r>
            <w:r>
              <w:rPr>
                <w:rFonts w:hint="eastAsia" w:ascii="Times New Roman" w:hAnsi="Times New Roman" w:eastAsia="仿宋_GB2312" w:cs="Times New Roman"/>
                <w:color w:val="auto"/>
                <w:sz w:val="21"/>
                <w:szCs w:val="21"/>
                <w:highlight w:val="none"/>
              </w:rPr>
              <w:t>变更后的矿产资源储量评审备案文件</w:t>
            </w:r>
            <w:r>
              <w:rPr>
                <w:rFonts w:hint="eastAsia" w:ascii="Times New Roman" w:hAnsi="Times New Roman" w:eastAsia="仿宋_GB2312" w:cs="Times New Roman"/>
                <w:color w:val="auto"/>
                <w:sz w:val="21"/>
                <w:szCs w:val="21"/>
                <w:highlight w:val="none"/>
                <w:lang w:eastAsia="zh-CN"/>
              </w:rPr>
              <w:t>；</w:t>
            </w:r>
          </w:p>
          <w:p w14:paraId="1C39F263">
            <w:pPr>
              <w:keepNext w:val="0"/>
              <w:keepLines w:val="0"/>
              <w:widowControl/>
              <w:adjustRightInd w:val="0"/>
              <w:snapToGrid w:val="0"/>
              <w:spacing w:after="0" w:line="240" w:lineRule="auto"/>
              <w:jc w:val="left"/>
              <w:outlineLvl w:val="9"/>
              <w:rPr>
                <w:rFonts w:hint="eastAsia"/>
                <w:color w:val="auto"/>
                <w:sz w:val="21"/>
                <w:szCs w:val="21"/>
                <w:highlight w:val="none"/>
              </w:rPr>
            </w:pPr>
            <w:r>
              <w:rPr>
                <w:rFonts w:hint="eastAsia" w:eastAsia="仿宋_GB2312"/>
                <w:color w:val="auto"/>
                <w:sz w:val="21"/>
                <w:szCs w:val="21"/>
                <w:highlight w:val="none"/>
                <w:lang w:eastAsia="zh-CN"/>
              </w:rPr>
              <w:t>油气</w:t>
            </w:r>
            <w:r>
              <w:rPr>
                <w:rFonts w:hint="eastAsia" w:eastAsia="仿宋_GB2312"/>
                <w:color w:val="auto"/>
                <w:sz w:val="21"/>
                <w:szCs w:val="21"/>
                <w:highlight w:val="none"/>
              </w:rPr>
              <w:t>提交</w:t>
            </w:r>
            <w:r>
              <w:rPr>
                <w:rFonts w:hint="eastAsia" w:ascii="Times New Roman" w:hAnsi="Times New Roman" w:eastAsia="仿宋_GB2312" w:cs="Times New Roman"/>
                <w:color w:val="auto"/>
                <w:sz w:val="21"/>
                <w:szCs w:val="21"/>
                <w:highlight w:val="none"/>
              </w:rPr>
              <w:t>变更后的</w:t>
            </w:r>
            <w:r>
              <w:rPr>
                <w:rFonts w:hint="eastAsia" w:eastAsia="仿宋_GB2312"/>
                <w:color w:val="auto"/>
                <w:sz w:val="21"/>
                <w:szCs w:val="21"/>
                <w:highlight w:val="none"/>
              </w:rPr>
              <w:t>探明已开发油气田可采储量标定报告</w:t>
            </w:r>
            <w:r>
              <w:rPr>
                <w:rFonts w:hint="eastAsia" w:eastAsia="仿宋_GB2312"/>
                <w:color w:val="auto"/>
                <w:sz w:val="21"/>
                <w:szCs w:val="21"/>
                <w:highlight w:val="none"/>
                <w:lang w:eastAsia="zh-CN"/>
              </w:rPr>
              <w:t>和</w:t>
            </w:r>
            <w:r>
              <w:rPr>
                <w:rFonts w:hint="eastAsia" w:eastAsia="仿宋_GB2312"/>
                <w:color w:val="auto"/>
                <w:sz w:val="21"/>
                <w:szCs w:val="21"/>
                <w:highlight w:val="none"/>
              </w:rPr>
              <w:t>矿产资源储量评审备案文件</w:t>
            </w:r>
            <w:r>
              <w:rPr>
                <w:rFonts w:hint="eastAsia" w:ascii="Times New Roman" w:hAnsi="Times New Roman" w:eastAsia="仿宋_GB2312" w:cs="Times New Roman"/>
                <w:color w:val="auto"/>
                <w:sz w:val="21"/>
                <w:szCs w:val="21"/>
                <w:highlight w:val="none"/>
              </w:rPr>
              <w:t>。</w:t>
            </w:r>
          </w:p>
        </w:tc>
      </w:tr>
      <w:tr w14:paraId="55EDA22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687F4789">
            <w:pPr>
              <w:widowControl w:val="0"/>
              <w:autoSpaceDN w:val="0"/>
              <w:adjustRightInd/>
              <w:snapToGrid/>
              <w:spacing w:after="0" w:line="240" w:lineRule="auto"/>
              <w:jc w:val="center"/>
              <w:textAlignment w:val="center"/>
              <w:rPr>
                <w:rFonts w:hint="eastAsia" w:ascii="Times New Roman" w:hAnsi="Times New Roman" w:eastAsia="宋体"/>
                <w:color w:val="auto"/>
                <w:sz w:val="21"/>
                <w:szCs w:val="36"/>
                <w:highlight w:val="none"/>
              </w:rPr>
            </w:pPr>
            <w:r>
              <w:rPr>
                <w:rFonts w:hint="eastAsia" w:ascii="Times New Roman" w:hAnsi="Times New Roman" w:eastAsia="宋体"/>
                <w:color w:val="auto"/>
                <w:kern w:val="2"/>
                <w:sz w:val="21"/>
                <w:szCs w:val="24"/>
                <w:highlight w:val="none"/>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1CBAE0B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矿业权出让收益（价款）缴纳或有偿处置证明材料</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98CEB2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提供缴款通知书、分期缴款批复或包含矿业权出让收益（价款）应缴金额、缴纳方式的矿业权成交确认书</w:t>
            </w:r>
            <w:r>
              <w:rPr>
                <w:rFonts w:hint="default" w:ascii="Times New Roman" w:hAnsi="Times New Roman" w:eastAsia="仿宋_GB2312" w:cs="Times New Roman"/>
                <w:color w:val="auto"/>
                <w:sz w:val="21"/>
                <w:szCs w:val="21"/>
                <w:highlight w:val="none"/>
              </w:rPr>
              <w:t>、矿业权出让合同</w:t>
            </w:r>
            <w:r>
              <w:rPr>
                <w:rFonts w:hint="eastAsia" w:ascii="Times New Roman" w:hAnsi="Times New Roman" w:eastAsia="仿宋_GB2312" w:cs="Times New Roman"/>
                <w:color w:val="auto"/>
                <w:sz w:val="21"/>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3862CD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5AF71631">
            <w:pPr>
              <w:widowControl w:val="0"/>
              <w:autoSpaceDN w:val="0"/>
              <w:adjustRightInd/>
              <w:snapToGrid/>
              <w:spacing w:after="0" w:line="240" w:lineRule="auto"/>
              <w:jc w:val="center"/>
              <w:textAlignment w:val="center"/>
              <w:rPr>
                <w:rFonts w:hint="eastAsia"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6</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3C376B9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不动产权</w:t>
            </w:r>
            <w:r>
              <w:rPr>
                <w:rFonts w:hint="eastAsia" w:ascii="Times New Roman" w:hAnsi="Times New Roman" w:eastAsia="仿宋_GB2312" w:cs="Times New Roman"/>
                <w:color w:val="auto"/>
                <w:sz w:val="21"/>
                <w:szCs w:val="21"/>
                <w:highlight w:val="none"/>
              </w:rPr>
              <w:t>证书</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探矿权</w:t>
            </w:r>
            <w:r>
              <w:rPr>
                <w:rFonts w:hint="eastAsia" w:ascii="Times New Roman" w:hAnsi="Times New Roman" w:eastAsia="仿宋_GB2312" w:cs="Times New Roman"/>
                <w:color w:val="auto"/>
                <w:sz w:val="21"/>
                <w:szCs w:val="21"/>
                <w:highlight w:val="none"/>
                <w:lang w:eastAsia="zh-CN"/>
              </w:rPr>
              <w:t>）</w:t>
            </w:r>
            <w:r>
              <w:rPr>
                <w:rFonts w:hint="eastAsia" w:ascii="Times New Roman" w:hAnsi="Times New Roman" w:eastAsia="仿宋_GB2312" w:cs="Times New Roman"/>
                <w:color w:val="auto"/>
                <w:sz w:val="21"/>
                <w:szCs w:val="21"/>
                <w:highlight w:val="none"/>
              </w:rPr>
              <w:t>或勘查许可证</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7AFB3FB">
            <w:pPr>
              <w:spacing w:line="240" w:lineRule="auto"/>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1.采矿权变更（扩大开采区域范围）登记申请，</w:t>
            </w:r>
            <w:r>
              <w:rPr>
                <w:rFonts w:hint="default" w:ascii="Times New Roman" w:hAnsi="Times New Roman" w:eastAsia="仿宋_GB2312" w:cs="Times New Roman"/>
                <w:color w:val="auto"/>
                <w:sz w:val="21"/>
                <w:szCs w:val="21"/>
                <w:highlight w:val="none"/>
              </w:rPr>
              <w:t>扩</w:t>
            </w:r>
            <w:r>
              <w:rPr>
                <w:rFonts w:hint="eastAsia" w:ascii="Times New Roman" w:hAnsi="Times New Roman" w:eastAsia="仿宋_GB2312" w:cs="Times New Roman"/>
                <w:color w:val="auto"/>
                <w:sz w:val="21"/>
                <w:szCs w:val="21"/>
                <w:highlight w:val="none"/>
              </w:rPr>
              <w:t>界区域涉及</w:t>
            </w:r>
            <w:r>
              <w:rPr>
                <w:rFonts w:hint="default" w:ascii="Times New Roman" w:hAnsi="Times New Roman" w:eastAsia="仿宋_GB2312" w:cs="Times New Roman"/>
                <w:color w:val="auto"/>
                <w:sz w:val="21"/>
                <w:szCs w:val="21"/>
                <w:highlight w:val="none"/>
              </w:rPr>
              <w:t>探转采</w:t>
            </w:r>
            <w:r>
              <w:rPr>
                <w:rFonts w:hint="eastAsia" w:ascii="Times New Roman" w:hAnsi="Times New Roman" w:eastAsia="仿宋_GB2312" w:cs="Times New Roman"/>
                <w:color w:val="auto"/>
                <w:sz w:val="21"/>
                <w:szCs w:val="21"/>
                <w:highlight w:val="none"/>
              </w:rPr>
              <w:t>情形的，提交此资料；</w:t>
            </w:r>
          </w:p>
          <w:p w14:paraId="0B1517F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val="en-US" w:eastAsia="zh-CN"/>
              </w:rPr>
              <w:t>2</w:t>
            </w:r>
            <w:r>
              <w:rPr>
                <w:rFonts w:hint="eastAsia" w:ascii="Times New Roman" w:hAnsi="Times New Roman" w:eastAsia="仿宋_GB2312" w:cs="Times New Roman"/>
                <w:color w:val="auto"/>
                <w:sz w:val="21"/>
                <w:szCs w:val="21"/>
                <w:highlight w:val="none"/>
              </w:rPr>
              <w:t>.</w:t>
            </w:r>
            <w:r>
              <w:rPr>
                <w:rFonts w:hint="eastAsia" w:eastAsia="仿宋_GB2312" w:cs="Times New Roman"/>
                <w:color w:val="auto"/>
                <w:kern w:val="0"/>
                <w:sz w:val="21"/>
                <w:szCs w:val="24"/>
                <w:highlight w:val="none"/>
                <w:lang w:val="en-US" w:eastAsia="zh-CN"/>
              </w:rPr>
              <w:t>《矿产资源法》实施前登记的矿业权，提交勘查许可证。</w:t>
            </w:r>
          </w:p>
        </w:tc>
      </w:tr>
      <w:tr w14:paraId="6DFA8C3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2F8F2B4F">
            <w:pPr>
              <w:widowControl w:val="0"/>
              <w:autoSpaceDN w:val="0"/>
              <w:adjustRightInd/>
              <w:snapToGrid/>
              <w:spacing w:after="0" w:line="240" w:lineRule="auto"/>
              <w:jc w:val="center"/>
              <w:textAlignment w:val="center"/>
              <w:rPr>
                <w:rFonts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rPr>
              <w:t>7</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286199B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三叠图</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737D9C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仅适用于非油气，提交申请开采区域范围、资源储量估算范围与探矿权范围（已取得</w:t>
            </w:r>
            <w:r>
              <w:rPr>
                <w:rFonts w:hint="default" w:ascii="Times New Roman" w:hAnsi="Times New Roman" w:eastAsia="仿宋_GB2312" w:cs="Times New Roman"/>
                <w:color w:val="auto"/>
                <w:sz w:val="21"/>
                <w:szCs w:val="21"/>
                <w:highlight w:val="none"/>
              </w:rPr>
              <w:t>划矿</w:t>
            </w:r>
            <w:r>
              <w:rPr>
                <w:rFonts w:hint="eastAsia" w:ascii="Times New Roman" w:hAnsi="Times New Roman" w:eastAsia="仿宋_GB2312" w:cs="Times New Roman"/>
                <w:color w:val="auto"/>
                <w:sz w:val="21"/>
                <w:szCs w:val="21"/>
                <w:highlight w:val="none"/>
              </w:rPr>
              <w:t>批复的为划定矿区范围）的坐标及三者叠合图。</w:t>
            </w:r>
          </w:p>
        </w:tc>
      </w:tr>
      <w:tr w14:paraId="2F7F843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14:paraId="4FC5A865">
            <w:pPr>
              <w:widowControl w:val="0"/>
              <w:autoSpaceDN w:val="0"/>
              <w:adjustRightInd/>
              <w:snapToGrid/>
              <w:spacing w:after="0" w:line="240" w:lineRule="auto"/>
              <w:jc w:val="center"/>
              <w:textAlignment w:val="center"/>
              <w:rPr>
                <w:rFonts w:hint="eastAsia" w:ascii="Times New Roman" w:hAnsi="Times New Roman" w:eastAsia="宋体"/>
                <w:color w:val="auto"/>
                <w:kern w:val="2"/>
                <w:sz w:val="21"/>
                <w:szCs w:val="24"/>
                <w:highlight w:val="none"/>
              </w:rPr>
            </w:pPr>
            <w:r>
              <w:rPr>
                <w:rFonts w:hint="eastAsia" w:ascii="Times New Roman" w:hAnsi="Times New Roman" w:eastAsia="宋体"/>
                <w:color w:val="auto"/>
                <w:kern w:val="2"/>
                <w:sz w:val="21"/>
                <w:szCs w:val="24"/>
                <w:highlight w:val="none"/>
                <w:lang w:val="en-US" w:eastAsia="zh-CN"/>
              </w:rPr>
              <w:t>8</w:t>
            </w:r>
          </w:p>
        </w:tc>
        <w:tc>
          <w:tcPr>
            <w:tcW w:w="1876" w:type="dxa"/>
            <w:tcBorders>
              <w:top w:val="single" w:color="auto" w:sz="2" w:space="0"/>
              <w:left w:val="single" w:color="auto" w:sz="2" w:space="0"/>
              <w:bottom w:val="single" w:color="auto" w:sz="2" w:space="0"/>
              <w:right w:val="single" w:color="auto" w:sz="2" w:space="0"/>
            </w:tcBorders>
            <w:noWrap w:val="0"/>
            <w:vAlign w:val="center"/>
          </w:tcPr>
          <w:p w14:paraId="7354F5C5">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lang w:eastAsia="zh-CN"/>
              </w:rPr>
              <w:t>采</w:t>
            </w:r>
            <w:r>
              <w:rPr>
                <w:rFonts w:hint="eastAsia" w:ascii="Times New Roman" w:hAnsi="Times New Roman" w:eastAsia="仿宋_GB2312" w:cs="Times New Roman"/>
                <w:color w:val="auto"/>
                <w:sz w:val="21"/>
                <w:szCs w:val="21"/>
                <w:highlight w:val="none"/>
              </w:rPr>
              <w:t>矿权出让合同</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DF42C2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Cs w:val="21"/>
                <w:highlight w:val="none"/>
                <w:lang w:eastAsia="zh-CN"/>
              </w:rPr>
              <w:t>采矿权出让合同中的采矿权范围、开采矿种、服务年限等登记要素应与开采方案一致。申请人可先提交开采方案至登记机关评审。</w:t>
            </w:r>
          </w:p>
        </w:tc>
      </w:tr>
    </w:tbl>
    <w:p w14:paraId="27565BAC">
      <w:pPr>
        <w:snapToGrid w:val="0"/>
        <w:spacing w:line="360" w:lineRule="auto"/>
        <w:ind w:firstLine="600" w:firstLineChars="200"/>
        <w:rPr>
          <w:rFonts w:hint="eastAsia" w:ascii="楷体_GB2312" w:hAnsi="宋体" w:eastAsia="楷体_GB2312"/>
          <w:color w:val="auto"/>
          <w:sz w:val="30"/>
          <w:szCs w:val="30"/>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325630E8">
      <w:pPr>
        <w:snapToGrid w:val="0"/>
        <w:spacing w:line="600" w:lineRule="exact"/>
        <w:ind w:firstLine="640" w:firstLineChars="200"/>
        <w:rPr>
          <w:rFonts w:eastAsia="仿宋_GB2312"/>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采矿权</w:t>
      </w:r>
      <w:r>
        <w:rPr>
          <w:rFonts w:hint="eastAsia" w:eastAsia="仿宋_GB2312"/>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申请。</w:t>
      </w:r>
    </w:p>
    <w:p w14:paraId="5D675E3B">
      <w:pPr>
        <w:numPr>
          <w:ilvl w:val="0"/>
          <w:numId w:val="1"/>
        </w:num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359416CE">
      <w:pPr>
        <w:snapToGrid w:val="0"/>
        <w:spacing w:line="600" w:lineRule="exact"/>
        <w:ind w:firstLine="640" w:firstLineChars="200"/>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3F1E2BF4">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6C59CA56">
      <w:pPr>
        <w:snapToGrid w:val="0"/>
        <w:spacing w:line="600" w:lineRule="exact"/>
        <w:ind w:firstLine="640" w:firstLineChars="200"/>
        <w:jc w:val="left"/>
        <w:rPr>
          <w:rFonts w:eastAsia="仿宋_GB2312"/>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登记事项自记载于矿业权登记簿时完成登记。矿业权登记机关完成登记，应当依法向申请人核发</w:t>
      </w:r>
      <w:r>
        <w:rPr>
          <w:rFonts w:hint="eastAsia" w:eastAsia="仿宋_GB2312"/>
          <w:color w:val="auto"/>
          <w:sz w:val="32"/>
          <w:szCs w:val="30"/>
          <w:highlight w:val="none"/>
        </w:rPr>
        <w:t>不动产权证书（采矿权）</w:t>
      </w:r>
      <w:r>
        <w:rPr>
          <w:rFonts w:hint="default" w:ascii="Times New Roman" w:hAnsi="Times New Roman" w:eastAsia="仿宋_GB2312" w:cs="Times New Roman"/>
          <w:color w:val="auto"/>
          <w:sz w:val="32"/>
          <w:szCs w:val="30"/>
          <w:highlight w:val="none"/>
          <w:lang w:eastAsia="zh-CN"/>
        </w:rPr>
        <w:t>。</w:t>
      </w:r>
    </w:p>
    <w:p w14:paraId="64DE6EA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eastAsia="zh-CN"/>
        </w:rPr>
        <w:t>一</w:t>
      </w:r>
      <w:r>
        <w:rPr>
          <w:rFonts w:eastAsia="黑体"/>
          <w:color w:val="auto"/>
          <w:sz w:val="32"/>
          <w:szCs w:val="30"/>
          <w:highlight w:val="none"/>
        </w:rPr>
        <w:t>、办理方式</w:t>
      </w:r>
    </w:p>
    <w:p w14:paraId="6B29184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5B6FB2F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63E3310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default" w:eastAsia="仿宋_GB2312" w:cs="Times New Roman"/>
          <w:bCs/>
          <w:color w:val="auto"/>
          <w:sz w:val="32"/>
          <w:szCs w:val="32"/>
          <w:highlight w:val="none"/>
          <w:lang w:val="en" w:eastAsia="zh-CN"/>
        </w:rPr>
        <w:t>级自然资源主管部及其他有关部门意见</w:t>
      </w:r>
      <w:r>
        <w:rPr>
          <w:rFonts w:eastAsia="仿宋_GB2312"/>
          <w:color w:val="auto"/>
          <w:sz w:val="32"/>
          <w:szCs w:val="30"/>
          <w:highlight w:val="none"/>
        </w:rPr>
        <w:t>等时间，不计入时限。</w:t>
      </w:r>
    </w:p>
    <w:p w14:paraId="1E0DB0F5">
      <w:pPr>
        <w:snapToGrid w:val="0"/>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5005F213">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（一）收费环节</w:t>
      </w:r>
    </w:p>
    <w:p w14:paraId="5A9F8476">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val="en"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通知》后，按</w:t>
      </w:r>
      <w:r>
        <w:rPr>
          <w:rFonts w:hint="eastAsia" w:eastAsia="仿宋_GB2312"/>
          <w:color w:val="auto"/>
          <w:sz w:val="32"/>
          <w:szCs w:val="30"/>
          <w:highlight w:val="none"/>
          <w:lang w:eastAsia="zh-CN"/>
        </w:rPr>
        <w:t>地方税务部门要求</w:t>
      </w:r>
      <w:r>
        <w:rPr>
          <w:rFonts w:eastAsia="仿宋_GB2312"/>
          <w:color w:val="auto"/>
          <w:sz w:val="32"/>
          <w:szCs w:val="30"/>
          <w:highlight w:val="none"/>
        </w:rPr>
        <w:t>缴纳采矿权使用费。需缴纳</w:t>
      </w:r>
      <w:r>
        <w:rPr>
          <w:rFonts w:hint="eastAsia" w:eastAsia="仿宋_GB2312"/>
          <w:color w:val="auto"/>
          <w:sz w:val="32"/>
          <w:szCs w:val="30"/>
          <w:highlight w:val="none"/>
        </w:rPr>
        <w:t>矿业权出让收益（价款）</w:t>
      </w:r>
      <w:r>
        <w:rPr>
          <w:rFonts w:eastAsia="仿宋_GB2312"/>
          <w:color w:val="auto"/>
          <w:sz w:val="32"/>
          <w:szCs w:val="30"/>
          <w:highlight w:val="none"/>
        </w:rPr>
        <w:t>的，申请人按</w:t>
      </w:r>
      <w:r>
        <w:rPr>
          <w:rFonts w:hint="eastAsia" w:eastAsia="仿宋_GB2312"/>
          <w:color w:val="auto"/>
          <w:sz w:val="32"/>
          <w:szCs w:val="30"/>
          <w:highlight w:val="none"/>
        </w:rPr>
        <w:t>采矿权出让合同</w:t>
      </w:r>
      <w:r>
        <w:rPr>
          <w:rFonts w:hint="eastAsia" w:eastAsia="仿宋_GB2312"/>
          <w:color w:val="auto"/>
          <w:sz w:val="32"/>
          <w:szCs w:val="30"/>
          <w:highlight w:val="none"/>
          <w:lang w:eastAsia="zh-CN"/>
        </w:rPr>
        <w:t>、</w:t>
      </w:r>
      <w:r>
        <w:rPr>
          <w:rFonts w:eastAsia="仿宋_GB2312"/>
          <w:color w:val="auto"/>
          <w:sz w:val="32"/>
          <w:szCs w:val="30"/>
          <w:highlight w:val="none"/>
        </w:rPr>
        <w:t>缴款通知书缴纳</w:t>
      </w:r>
      <w:r>
        <w:rPr>
          <w:rFonts w:hint="eastAsia" w:eastAsia="仿宋_GB2312"/>
          <w:color w:val="auto"/>
          <w:sz w:val="32"/>
          <w:szCs w:val="30"/>
          <w:highlight w:val="none"/>
          <w:lang w:eastAsia="zh-CN"/>
        </w:rPr>
        <w:t>或向税务部门据实申报缴纳</w:t>
      </w:r>
      <w:r>
        <w:rPr>
          <w:rFonts w:hint="eastAsia" w:eastAsia="仿宋_GB2312"/>
          <w:color w:val="auto"/>
          <w:sz w:val="32"/>
          <w:szCs w:val="30"/>
          <w:highlight w:val="none"/>
        </w:rPr>
        <w:t>。</w:t>
      </w:r>
    </w:p>
    <w:p w14:paraId="3872E7A0">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（二）收费项目</w:t>
      </w:r>
    </w:p>
    <w:p w14:paraId="4A3E2B19">
      <w:pPr>
        <w:snapToGrid w:val="0"/>
        <w:spacing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1</w:t>
      </w:r>
      <w:r>
        <w:rPr>
          <w:rFonts w:ascii="Times New Roman" w:hAnsi="Times New Roman" w:eastAsia="仿宋_GB2312" w:cs="Times New Roman"/>
          <w:color w:val="auto"/>
          <w:sz w:val="32"/>
          <w:szCs w:val="30"/>
          <w:highlight w:val="none"/>
        </w:rPr>
        <w:t>.采矿权使用费</w:t>
      </w:r>
    </w:p>
    <w:p w14:paraId="5CFFA736">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矿业</w:t>
      </w:r>
      <w:r>
        <w:rPr>
          <w:rFonts w:ascii="Times New Roman" w:hAnsi="Times New Roman" w:eastAsia="仿宋_GB2312" w:cs="Times New Roman"/>
          <w:color w:val="auto"/>
          <w:sz w:val="32"/>
          <w:szCs w:val="30"/>
          <w:highlight w:val="none"/>
        </w:rPr>
        <w:t>权</w:t>
      </w:r>
      <w:r>
        <w:rPr>
          <w:rFonts w:hint="default" w:ascii="Times New Roman" w:hAnsi="Times New Roman" w:eastAsia="仿宋_GB2312" w:cs="Times New Roman"/>
          <w:color w:val="auto"/>
          <w:sz w:val="32"/>
          <w:szCs w:val="30"/>
          <w:highlight w:val="none"/>
        </w:rPr>
        <w:t>出让收益</w:t>
      </w:r>
    </w:p>
    <w:p w14:paraId="11360229">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（三）收费依据</w:t>
      </w:r>
    </w:p>
    <w:p w14:paraId="384592C6">
      <w:pPr>
        <w:snapToGrid w:val="0"/>
        <w:spacing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rPr>
        <w:t>1.</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中华人民共和国</w:t>
      </w:r>
      <w:r>
        <w:rPr>
          <w:rFonts w:hint="default" w:ascii="Times New Roman" w:hAnsi="Times New Roman" w:eastAsia="仿宋_GB2312" w:cs="Times New Roman"/>
          <w:color w:val="auto"/>
          <w:sz w:val="32"/>
          <w:szCs w:val="30"/>
          <w:highlight w:val="none"/>
          <w:lang w:eastAsia="zh-CN"/>
        </w:rPr>
        <w:t>矿产资源法》第十六条</w:t>
      </w:r>
    </w:p>
    <w:p w14:paraId="475EF868">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.《矿产资源开采登记管理办法》（国务院令第241号）第九条、第十条、第十一条</w:t>
      </w:r>
    </w:p>
    <w:p w14:paraId="65371ADB">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国土资源部关于加强对国家出资勘查探明矿产地及权益管理有关事项的通知》（财建〔2010〕1018号）</w:t>
      </w:r>
    </w:p>
    <w:p w14:paraId="1102E63D">
      <w:pPr>
        <w:snapToGrid w:val="0"/>
        <w:spacing w:line="600" w:lineRule="exact"/>
        <w:ind w:firstLine="640" w:firstLineChars="200"/>
        <w:rPr>
          <w:rFonts w:hint="default" w:ascii="Times New Roman" w:hAnsi="Times New Roman" w:eastAsia="仿宋_GB2312" w:cs="Times New Roman"/>
          <w:color w:val="auto"/>
          <w:sz w:val="32"/>
          <w:szCs w:val="30"/>
          <w:highlight w:val="none"/>
          <w:lang w:val="en-US" w:eastAsia="zh-CN"/>
        </w:rPr>
      </w:pPr>
      <w:r>
        <w:rPr>
          <w:rFonts w:hint="default" w:ascii="Times New Roman" w:hAnsi="Times New Roman" w:eastAsia="仿宋_GB2312" w:cs="Times New Roman"/>
          <w:color w:val="auto"/>
          <w:sz w:val="32"/>
          <w:szCs w:val="30"/>
          <w:highlight w:val="none"/>
          <w:lang w:val="en-US" w:eastAsia="zh-CN"/>
        </w:rPr>
        <w:t>4.《财政部 自然资源部 税务总局关于印发&lt;矿业权出让收益征收办法&gt;的通知》（财综〔2023〕10号）</w:t>
      </w:r>
    </w:p>
    <w:p w14:paraId="7A0E9965">
      <w:pPr>
        <w:snapToGrid w:val="0"/>
        <w:spacing w:line="600" w:lineRule="exact"/>
        <w:ind w:firstLine="640" w:firstLineChars="200"/>
        <w:rPr>
          <w:rFonts w:hint="default" w:ascii="Times New Roman" w:hAnsi="Times New Roman" w:eastAsia="仿宋_GB2312" w:cs="Times New Roman"/>
          <w:color w:val="auto"/>
          <w:sz w:val="32"/>
          <w:szCs w:val="30"/>
          <w:highlight w:val="none"/>
          <w:lang w:val="en-US" w:eastAsia="zh-CN"/>
        </w:rPr>
      </w:pPr>
      <w:r>
        <w:rPr>
          <w:rFonts w:hint="default" w:ascii="Times New Roman" w:hAnsi="Times New Roman" w:eastAsia="仿宋_GB2312" w:cs="Times New Roman"/>
          <w:color w:val="auto"/>
          <w:sz w:val="32"/>
          <w:szCs w:val="30"/>
          <w:highlight w:val="none"/>
          <w:lang w:val="en-US" w:eastAsia="zh-CN"/>
        </w:rPr>
        <w:t>5.《自然资源部关于印发&lt;矿业权出让交易规则&gt;的通知》（自然资规〔2023〕1号）</w:t>
      </w:r>
    </w:p>
    <w:p w14:paraId="331E68CA">
      <w:pPr>
        <w:snapToGrid w:val="0"/>
        <w:spacing w:line="600" w:lineRule="exact"/>
        <w:ind w:firstLine="640" w:firstLineChars="200"/>
        <w:rPr>
          <w:rFonts w:hint="default" w:ascii="Times New Roman" w:hAnsi="Times New Roman" w:eastAsia="仿宋_GB2312" w:cs="Times New Roman"/>
          <w:color w:val="auto"/>
          <w:sz w:val="32"/>
          <w:szCs w:val="30"/>
          <w:highlight w:val="none"/>
          <w:lang w:val="en-US" w:eastAsia="zh-CN"/>
        </w:rPr>
      </w:pPr>
      <w:r>
        <w:rPr>
          <w:rFonts w:hint="eastAsia" w:ascii="Times New Roman" w:hAnsi="Times New Roman" w:eastAsia="仿宋_GB2312" w:cs="Times New Roman"/>
          <w:color w:val="auto"/>
          <w:sz w:val="32"/>
          <w:szCs w:val="30"/>
          <w:highlight w:val="none"/>
          <w:lang w:val="en-US" w:eastAsia="zh-CN"/>
        </w:rPr>
        <w:t>6.《安徽省财政厅 安徽省自然资源厅 国家税务总局安徽省税务局关于印发&lt;安徽省矿业权出让收益征收实施办法&gt;的通知》（皖</w:t>
      </w:r>
      <w:r>
        <w:rPr>
          <w:rFonts w:hint="default" w:ascii="Times New Roman" w:hAnsi="Times New Roman" w:eastAsia="仿宋_GB2312" w:cs="Times New Roman"/>
          <w:color w:val="auto"/>
          <w:sz w:val="32"/>
          <w:szCs w:val="30"/>
          <w:highlight w:val="none"/>
          <w:lang w:val="en-US" w:eastAsia="zh-CN"/>
        </w:rPr>
        <w:t>财综〔202</w:t>
      </w:r>
      <w:r>
        <w:rPr>
          <w:rFonts w:hint="eastAsia"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lang w:val="en-US" w:eastAsia="zh-CN"/>
        </w:rPr>
        <w:t>〕</w:t>
      </w:r>
      <w:r>
        <w:rPr>
          <w:rFonts w:hint="eastAsia" w:ascii="Times New Roman" w:hAnsi="Times New Roman" w:eastAsia="仿宋_GB2312" w:cs="Times New Roman"/>
          <w:color w:val="auto"/>
          <w:sz w:val="32"/>
          <w:szCs w:val="30"/>
          <w:highlight w:val="none"/>
          <w:lang w:val="en-US" w:eastAsia="zh-CN"/>
        </w:rPr>
        <w:t>1079</w:t>
      </w:r>
      <w:r>
        <w:rPr>
          <w:rFonts w:hint="default" w:ascii="Times New Roman" w:hAnsi="Times New Roman" w:eastAsia="仿宋_GB2312" w:cs="Times New Roman"/>
          <w:color w:val="auto"/>
          <w:sz w:val="32"/>
          <w:szCs w:val="30"/>
          <w:highlight w:val="none"/>
          <w:lang w:val="en-US" w:eastAsia="zh-CN"/>
        </w:rPr>
        <w:t>号</w:t>
      </w:r>
      <w:r>
        <w:rPr>
          <w:rFonts w:hint="eastAsia" w:ascii="Times New Roman" w:hAnsi="Times New Roman" w:eastAsia="仿宋_GB2312" w:cs="Times New Roman"/>
          <w:color w:val="auto"/>
          <w:sz w:val="32"/>
          <w:szCs w:val="30"/>
          <w:highlight w:val="none"/>
          <w:lang w:val="en-US" w:eastAsia="zh-CN"/>
        </w:rPr>
        <w:t>）</w:t>
      </w:r>
    </w:p>
    <w:p w14:paraId="296988BC">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（四）收费标准</w:t>
      </w:r>
    </w:p>
    <w:p w14:paraId="092BB0C8">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.采矿权使用费：每平方公里每年1000元。</w:t>
      </w:r>
    </w:p>
    <w:p w14:paraId="48CD4047">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color w:val="auto"/>
          <w:sz w:val="32"/>
          <w:szCs w:val="30"/>
          <w:highlight w:val="none"/>
        </w:rPr>
        <w:t>按《矿业权出让收益征收办法》有关规定确定。</w:t>
      </w:r>
    </w:p>
    <w:p w14:paraId="2D03C86C">
      <w:pPr>
        <w:snapToGrid w:val="0"/>
        <w:spacing w:line="60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27D4033A">
      <w:pPr>
        <w:spacing w:line="600" w:lineRule="exact"/>
        <w:ind w:firstLine="640" w:firstLineChars="200"/>
        <w:rPr>
          <w:rFonts w:eastAsia="仿宋_GB2312"/>
          <w:color w:val="auto"/>
          <w:sz w:val="32"/>
          <w:szCs w:val="30"/>
          <w:highlight w:val="none"/>
        </w:rPr>
      </w:pPr>
      <w:r>
        <w:rPr>
          <w:rFonts w:hint="eastAsia" w:eastAsia="仿宋_GB2312"/>
          <w:color w:val="auto"/>
          <w:sz w:val="32"/>
          <w:szCs w:val="30"/>
          <w:highlight w:val="none"/>
        </w:rPr>
        <w:t>符合规定的，颁发不动产权证书（采矿权）</w:t>
      </w:r>
      <w:r>
        <w:rPr>
          <w:rFonts w:eastAsia="仿宋_GB2312"/>
          <w:color w:val="auto"/>
          <w:sz w:val="32"/>
          <w:szCs w:val="30"/>
          <w:highlight w:val="none"/>
        </w:rPr>
        <w:t>。</w:t>
      </w:r>
    </w:p>
    <w:p w14:paraId="557F9D65">
      <w:pPr>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67C79399">
      <w:pPr>
        <w:tabs>
          <w:tab w:val="left" w:pos="3480"/>
        </w:tabs>
        <w:spacing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lang w:eastAsia="zh-CN"/>
        </w:rPr>
        <w:t>登记</w:t>
      </w:r>
      <w:r>
        <w:rPr>
          <w:rFonts w:eastAsia="仿宋_GB2312"/>
          <w:color w:val="auto"/>
          <w:sz w:val="32"/>
          <w:szCs w:val="30"/>
          <w:highlight w:val="none"/>
        </w:rPr>
        <w:t>决定后，在</w:t>
      </w:r>
      <w:r>
        <w:rPr>
          <w:rFonts w:hint="eastAsia" w:eastAsia="仿宋_GB2312"/>
          <w:color w:val="auto"/>
          <w:sz w:val="32"/>
          <w:szCs w:val="30"/>
          <w:highlight w:val="none"/>
          <w:lang w:eastAsia="zh-CN"/>
        </w:rPr>
        <w:t>2</w:t>
      </w:r>
      <w:r>
        <w:rPr>
          <w:rFonts w:eastAsia="仿宋_GB2312"/>
          <w:color w:val="auto"/>
          <w:sz w:val="32"/>
          <w:szCs w:val="30"/>
          <w:highlight w:val="none"/>
        </w:rPr>
        <w:t>个工作日内通知申请人领取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w:t>
      </w:r>
      <w:r>
        <w:rPr>
          <w:rFonts w:hint="eastAsia" w:ascii="仿宋_GB2312" w:hAnsi="仿宋_GB2312" w:eastAsia="仿宋_GB2312" w:cs="仿宋_GB2312"/>
          <w:b w:val="0"/>
          <w:bCs w:val="0"/>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ascii="仿宋_GB2312" w:eastAsia="仿宋_GB2312" w:cs="Times New Roman"/>
          <w:bCs/>
          <w:color w:val="auto"/>
          <w:sz w:val="32"/>
          <w:szCs w:val="30"/>
          <w:highlight w:val="none"/>
          <w:lang w:val="en" w:eastAsia="zh-CN"/>
        </w:rPr>
        <w:t>黄山市政务服务中心不动产登记服务大厅综合窗口</w:t>
      </w:r>
      <w:r>
        <w:rPr>
          <w:rFonts w:hint="eastAsia" w:ascii="仿宋_GB2312" w:hAnsi="仿宋_GB2312" w:eastAsia="仿宋_GB2312" w:cs="仿宋_GB2312"/>
          <w:b w:val="0"/>
          <w:bCs w:val="0"/>
          <w:color w:val="auto"/>
          <w:sz w:val="32"/>
          <w:szCs w:val="30"/>
          <w:highlight w:val="none"/>
          <w:lang w:val="en-US"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w:t>
      </w:r>
      <w:bookmarkStart w:id="0" w:name="_GoBack"/>
      <w:bookmarkEnd w:id="0"/>
      <w:r>
        <w:rPr>
          <w:rFonts w:hint="eastAsia" w:ascii="华文楷体" w:hAnsi="华文楷体" w:eastAsia="华文楷体" w:cs="华文楷体"/>
          <w:color w:val="auto"/>
          <w:sz w:val="32"/>
          <w:szCs w:val="32"/>
          <w:highlight w:val="none"/>
        </w:rPr>
        <w:t>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547601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60861E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7452C84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7CF03D9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20CCC2B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0E65BDF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33F94D6B">
      <w:pPr>
        <w:pStyle w:val="4"/>
        <w:rPr>
          <w:rFonts w:eastAsia="黑体"/>
          <w:color w:val="auto"/>
          <w:sz w:val="30"/>
          <w:szCs w:val="30"/>
        </w:rPr>
      </w:pPr>
    </w:p>
    <w:p w14:paraId="5B64BF7C">
      <w:pPr>
        <w:pStyle w:val="4"/>
        <w:rPr>
          <w:rFonts w:eastAsia="黑体"/>
          <w:color w:val="auto"/>
          <w:sz w:val="30"/>
          <w:szCs w:val="30"/>
        </w:rPr>
      </w:pPr>
    </w:p>
    <w:p w14:paraId="002DF40A">
      <w:pPr>
        <w:pStyle w:val="4"/>
        <w:rPr>
          <w:rFonts w:eastAsia="黑体"/>
          <w:color w:val="auto"/>
          <w:sz w:val="30"/>
          <w:szCs w:val="30"/>
        </w:rPr>
      </w:pPr>
    </w:p>
    <w:p w14:paraId="25FA73CB">
      <w:pPr>
        <w:pStyle w:val="4"/>
        <w:rPr>
          <w:rFonts w:eastAsia="黑体"/>
          <w:color w:val="auto"/>
          <w:sz w:val="30"/>
          <w:szCs w:val="30"/>
        </w:rPr>
      </w:pPr>
    </w:p>
    <w:p w14:paraId="31CADDC0">
      <w:pPr>
        <w:pStyle w:val="4"/>
        <w:rPr>
          <w:rFonts w:eastAsia="黑体"/>
          <w:color w:val="auto"/>
          <w:sz w:val="30"/>
          <w:szCs w:val="30"/>
        </w:rPr>
      </w:pPr>
    </w:p>
    <w:p w14:paraId="6F0B1FB2">
      <w:pPr>
        <w:pStyle w:val="4"/>
        <w:rPr>
          <w:rFonts w:eastAsia="黑体"/>
          <w:color w:val="auto"/>
          <w:sz w:val="30"/>
          <w:szCs w:val="30"/>
        </w:rPr>
      </w:pPr>
    </w:p>
    <w:p w14:paraId="7154435A">
      <w:pPr>
        <w:pStyle w:val="4"/>
        <w:rPr>
          <w:rFonts w:eastAsia="黑体"/>
          <w:color w:val="auto"/>
          <w:sz w:val="30"/>
          <w:szCs w:val="30"/>
        </w:rPr>
      </w:pPr>
    </w:p>
    <w:p w14:paraId="7C6D3B4B">
      <w:pPr>
        <w:pStyle w:val="4"/>
        <w:rPr>
          <w:rFonts w:eastAsia="黑体"/>
          <w:color w:val="auto"/>
          <w:sz w:val="30"/>
          <w:szCs w:val="30"/>
        </w:rPr>
      </w:pPr>
    </w:p>
    <w:p w14:paraId="01DA0187">
      <w:pPr>
        <w:pStyle w:val="4"/>
        <w:rPr>
          <w:rFonts w:eastAsia="黑体"/>
          <w:color w:val="auto"/>
          <w:sz w:val="30"/>
          <w:szCs w:val="30"/>
        </w:rPr>
      </w:pPr>
    </w:p>
    <w:p w14:paraId="327516F6">
      <w:pPr>
        <w:pStyle w:val="4"/>
        <w:rPr>
          <w:rFonts w:eastAsia="黑体"/>
          <w:color w:val="auto"/>
          <w:sz w:val="30"/>
          <w:szCs w:val="30"/>
        </w:rPr>
      </w:pPr>
    </w:p>
    <w:p w14:paraId="30BFE677">
      <w:pPr>
        <w:pStyle w:val="4"/>
        <w:rPr>
          <w:rFonts w:eastAsia="黑体"/>
          <w:color w:val="auto"/>
          <w:sz w:val="30"/>
          <w:szCs w:val="30"/>
        </w:rPr>
      </w:pPr>
    </w:p>
    <w:p w14:paraId="1B6E65F7">
      <w:pPr>
        <w:pStyle w:val="4"/>
        <w:rPr>
          <w:rFonts w:hint="eastAsia" w:eastAsia="黑体"/>
          <w:color w:val="auto"/>
          <w:sz w:val="30"/>
          <w:szCs w:val="30"/>
        </w:rPr>
      </w:pP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5370DBC3">
      <w:pPr>
        <w:widowControl w:val="0"/>
        <w:adjustRightInd/>
        <w:snapToGrid/>
        <w:spacing w:after="0" w:line="360" w:lineRule="auto"/>
        <w:rPr>
          <w:rFonts w:ascii="等线 Light" w:hAnsi="等线 Light" w:eastAsia="等线 Light"/>
          <w:b/>
          <w:bCs/>
          <w:color w:val="auto"/>
          <w:kern w:val="2"/>
          <w:sz w:val="32"/>
          <w:szCs w:val="32"/>
        </w:rPr>
      </w:pPr>
    </w:p>
    <w:p w14:paraId="13596D88">
      <w:pPr>
        <w:widowControl w:val="0"/>
        <w:ind w:firstLine="420"/>
        <w:jc w:val="both"/>
        <w:rPr>
          <w:rFonts w:ascii="Calibri" w:hAnsi="Calibri" w:eastAsia="宋体"/>
          <w:color w:val="auto"/>
          <w:kern w:val="2"/>
          <w:sz w:val="21"/>
          <w:szCs w:val="24"/>
        </w:rPr>
      </w:pPr>
    </w:p>
    <w:p w14:paraId="75311EEF">
      <w:pPr>
        <w:widowControl w:val="0"/>
        <w:ind w:firstLine="420"/>
        <w:jc w:val="both"/>
        <w:rPr>
          <w:rFonts w:ascii="Calibri" w:hAnsi="Calibri" w:eastAsia="宋体"/>
          <w:color w:val="auto"/>
          <w:kern w:val="2"/>
          <w:sz w:val="21"/>
          <w:szCs w:val="24"/>
        </w:rPr>
      </w:pPr>
    </w:p>
    <w:p w14:paraId="4C7C328A">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35717AF0">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7F725418">
      <w:pPr>
        <w:widowControl w:val="0"/>
        <w:adjustRightInd/>
        <w:snapToGrid/>
        <w:spacing w:after="0"/>
        <w:jc w:val="both"/>
        <w:outlineLvl w:val="0"/>
        <w:rPr>
          <w:rFonts w:ascii="Times New Roman" w:hAnsi="Times New Roman" w:eastAsia="宋体"/>
          <w:color w:val="auto"/>
          <w:kern w:val="2"/>
          <w:sz w:val="21"/>
          <w:szCs w:val="24"/>
        </w:rPr>
      </w:pPr>
    </w:p>
    <w:p w14:paraId="7FF1C148">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74BFC4A6">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2805A65B">
      <w:pPr>
        <w:widowControl w:val="0"/>
        <w:adjustRightInd/>
        <w:snapToGrid/>
        <w:spacing w:after="0" w:line="360" w:lineRule="auto"/>
        <w:rPr>
          <w:rFonts w:ascii="宋体" w:hAnsi="宋体" w:eastAsia="宋体" w:cs="宋体"/>
          <w:b/>
          <w:bCs/>
          <w:color w:val="auto"/>
          <w:kern w:val="2"/>
          <w:sz w:val="28"/>
          <w:szCs w:val="28"/>
        </w:rPr>
      </w:pPr>
    </w:p>
    <w:p w14:paraId="5DF0EB8C">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7D5C706F">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67FFB086">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1410026030"/>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4366614F">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788139786"/>
        </w:rPr>
        <w:t>申请</w:t>
      </w:r>
      <w:r>
        <w:rPr>
          <w:rFonts w:hint="eastAsia" w:ascii="仿宋_GB2312" w:hAnsi="仿宋_GB2312" w:eastAsia="仿宋_GB2312" w:cs="仿宋_GB2312"/>
          <w:b/>
          <w:color w:val="auto"/>
          <w:spacing w:val="0"/>
          <w:kern w:val="0"/>
          <w:sz w:val="30"/>
          <w:szCs w:val="30"/>
          <w:fitText w:val="1200" w:id="788139786"/>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284A8B39">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826753624"/>
        </w:rPr>
        <w:t>转让</w:t>
      </w:r>
      <w:r>
        <w:rPr>
          <w:rFonts w:hint="eastAsia" w:ascii="仿宋_GB2312" w:hAnsi="仿宋_GB2312" w:eastAsia="仿宋_GB2312" w:cs="仿宋_GB2312"/>
          <w:b/>
          <w:color w:val="auto"/>
          <w:spacing w:val="0"/>
          <w:kern w:val="0"/>
          <w:sz w:val="30"/>
          <w:szCs w:val="30"/>
          <w:fitText w:val="1200" w:id="1826753624"/>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7D5F42A0">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105648324"/>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457C85A0">
      <w:pPr>
        <w:widowControl w:val="0"/>
        <w:spacing w:after="0"/>
        <w:jc w:val="both"/>
        <w:rPr>
          <w:rFonts w:hint="eastAsia" w:ascii="Calibri" w:hAnsi="Calibri" w:eastAsia="宋体"/>
          <w:color w:val="auto"/>
          <w:kern w:val="2"/>
          <w:sz w:val="21"/>
          <w:szCs w:val="24"/>
        </w:rPr>
      </w:pPr>
    </w:p>
    <w:p w14:paraId="58E69025">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3EE36773">
      <w:pPr>
        <w:widowControl w:val="0"/>
        <w:adjustRightInd/>
        <w:snapToGrid/>
        <w:spacing w:after="0" w:line="560" w:lineRule="exact"/>
        <w:jc w:val="center"/>
        <w:rPr>
          <w:rFonts w:ascii="Times New Roman" w:hAnsi="Times New Roman" w:eastAsia="方正小标宋_GBK"/>
          <w:color w:val="auto"/>
          <w:kern w:val="2"/>
          <w:sz w:val="36"/>
          <w:szCs w:val="36"/>
        </w:rPr>
      </w:pPr>
    </w:p>
    <w:p w14:paraId="0C2454E1">
      <w:pPr>
        <w:widowControl w:val="0"/>
        <w:adjustRightInd/>
        <w:snapToGrid/>
        <w:spacing w:after="0" w:line="560" w:lineRule="exact"/>
        <w:jc w:val="center"/>
        <w:rPr>
          <w:rFonts w:ascii="Times New Roman" w:hAnsi="Times New Roman" w:eastAsia="方正小标宋_GBK"/>
          <w:color w:val="auto"/>
          <w:kern w:val="2"/>
          <w:sz w:val="36"/>
          <w:szCs w:val="36"/>
        </w:rPr>
      </w:pPr>
    </w:p>
    <w:p w14:paraId="382A5212">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highlight w:val="none"/>
        </w:rPr>
        <w:t>1.</w:t>
      </w:r>
      <w:r>
        <w:rPr>
          <w:rFonts w:hint="eastAsia" w:ascii="Times New Roman" w:hAnsi="Times New Roman" w:eastAsia="仿宋_GB2312"/>
          <w:b/>
          <w:bCs/>
          <w:color w:val="auto"/>
          <w:kern w:val="2"/>
          <w:sz w:val="30"/>
          <w:szCs w:val="30"/>
          <w:highlight w:val="none"/>
        </w:rPr>
        <w:t>矿山</w:t>
      </w:r>
      <w:r>
        <w:rPr>
          <w:rFonts w:ascii="Times New Roman" w:hAnsi="Times New Roman" w:eastAsia="仿宋_GB2312"/>
          <w:b/>
          <w:color w:val="auto"/>
          <w:kern w:val="2"/>
          <w:sz w:val="30"/>
          <w:szCs w:val="30"/>
          <w:highlight w:val="none"/>
        </w:rPr>
        <w:t>名称：</w:t>
      </w:r>
      <w:r>
        <w:rPr>
          <w:rFonts w:hint="eastAsia" w:ascii="Times New Roman" w:hAnsi="Times New Roman" w:eastAsia="仿宋_GB2312"/>
          <w:bCs/>
          <w:color w:val="auto"/>
          <w:kern w:val="2"/>
          <w:sz w:val="30"/>
          <w:szCs w:val="30"/>
          <w:highlight w:val="none"/>
        </w:rPr>
        <w:t>非油气项目，由</w:t>
      </w:r>
      <w:r>
        <w:rPr>
          <w:rFonts w:ascii="Times New Roman" w:hAnsi="Times New Roman" w:eastAsia="仿宋_GB2312"/>
          <w:bCs/>
          <w:color w:val="auto"/>
          <w:kern w:val="2"/>
          <w:sz w:val="30"/>
          <w:szCs w:val="30"/>
          <w:highlight w:val="none"/>
        </w:rPr>
        <w:t>采矿权申请人全称＋所开办矿山的名称</w:t>
      </w:r>
      <w:r>
        <w:rPr>
          <w:rFonts w:hint="eastAsia" w:ascii="Times New Roman" w:hAnsi="Times New Roman" w:eastAsia="仿宋_GB2312"/>
          <w:bCs/>
          <w:color w:val="auto"/>
          <w:kern w:val="2"/>
          <w:sz w:val="30"/>
          <w:szCs w:val="30"/>
          <w:highlight w:val="none"/>
        </w:rPr>
        <w:t>组成</w:t>
      </w:r>
      <w:r>
        <w:rPr>
          <w:rFonts w:ascii="Times New Roman" w:hAnsi="Times New Roman" w:eastAsia="仿宋_GB2312"/>
          <w:bCs/>
          <w:color w:val="auto"/>
          <w:kern w:val="2"/>
          <w:sz w:val="30"/>
          <w:szCs w:val="30"/>
          <w:highlight w:val="none"/>
        </w:rPr>
        <w:t>。</w:t>
      </w:r>
      <w:r>
        <w:rPr>
          <w:rFonts w:hint="eastAsia" w:ascii="Times New Roman" w:hAnsi="Times New Roman" w:eastAsia="仿宋_GB2312"/>
          <w:bCs/>
          <w:color w:val="auto"/>
          <w:kern w:val="2"/>
          <w:sz w:val="30"/>
          <w:szCs w:val="30"/>
          <w:highlight w:val="none"/>
        </w:rPr>
        <w:t>油气项目，</w:t>
      </w:r>
      <w:r>
        <w:rPr>
          <w:rFonts w:ascii="Times New Roman" w:hAnsi="Times New Roman" w:eastAsia="仿宋_GB2312"/>
          <w:bCs/>
          <w:color w:val="auto"/>
          <w:kern w:val="2"/>
          <w:sz w:val="30"/>
          <w:szCs w:val="30"/>
          <w:highlight w:val="none"/>
        </w:rPr>
        <w:t>由项目所在省（区、市）名</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跨省需用简称</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或</w:t>
      </w:r>
      <w:r>
        <w:rPr>
          <w:rFonts w:hint="default" w:ascii="Times New Roman" w:hAnsi="Times New Roman" w:eastAsia="仿宋_GB2312" w:cs="Times New Roman"/>
          <w:bCs/>
          <w:color w:val="auto"/>
          <w:kern w:val="2"/>
          <w:sz w:val="30"/>
          <w:szCs w:val="30"/>
        </w:rPr>
        <w:t>所在海域名＋盆地名+二级构造单元</w:t>
      </w:r>
      <w:r>
        <w:rPr>
          <w:rFonts w:hint="eastAsia" w:ascii="Times New Roman" w:hAnsi="Times New Roman" w:eastAsia="仿宋_GB2312" w:cs="Times New Roman"/>
          <w:bCs/>
          <w:color w:val="auto"/>
          <w:kern w:val="2"/>
          <w:sz w:val="30"/>
          <w:szCs w:val="30"/>
          <w:lang w:eastAsia="zh-CN"/>
        </w:rPr>
        <w:t>或</w:t>
      </w:r>
      <w:r>
        <w:rPr>
          <w:rFonts w:ascii="Times New Roman" w:hAnsi="Times New Roman" w:eastAsia="仿宋_GB2312"/>
          <w:bCs/>
          <w:color w:val="auto"/>
          <w:kern w:val="2"/>
          <w:sz w:val="30"/>
          <w:szCs w:val="30"/>
          <w:highlight w:val="none"/>
        </w:rPr>
        <w:t>开采作业区的主要特征地名＋开采矿种＋开采组成。</w:t>
      </w:r>
      <w:r>
        <w:rPr>
          <w:rFonts w:hint="eastAsia" w:ascii="Times New Roman" w:hAnsi="Times New Roman" w:eastAsia="仿宋_GB2312"/>
          <w:bCs/>
          <w:color w:val="auto"/>
          <w:kern w:val="2"/>
          <w:sz w:val="30"/>
          <w:szCs w:val="30"/>
          <w:highlight w:val="none"/>
          <w:lang w:eastAsia="zh-CN"/>
        </w:rPr>
        <w:t>申请转移、变更（采矿权人名称、开采矿种）登记的，填写变更后的矿</w:t>
      </w:r>
      <w:r>
        <w:rPr>
          <w:rFonts w:hint="eastAsia" w:ascii="Times New Roman" w:hAnsi="Times New Roman" w:eastAsia="仿宋_GB2312"/>
          <w:bCs/>
          <w:color w:val="auto"/>
          <w:kern w:val="2"/>
          <w:sz w:val="30"/>
          <w:szCs w:val="30"/>
          <w:lang w:eastAsia="zh-CN"/>
        </w:rPr>
        <w:t>山名称。</w:t>
      </w:r>
    </w:p>
    <w:p w14:paraId="6497364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308ED786">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33637E3B">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43969175">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741E125D">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65A27A7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58238ED7">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6CFCBAB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104169D4">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3F7C940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15CFCA7F">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5FE05A17">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002FAA8">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18FF1FAB">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03D0ED57">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04595A0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40651933">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397B8970">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661CB028">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27414208">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2B3ED190">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3BDBCE0F">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0F63E00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00DC7455">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5B7F5DED">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w:t>
      </w:r>
      <w:r>
        <w:rPr>
          <w:rFonts w:hint="eastAsia" w:ascii="Times New Roman" w:hAnsi="Times New Roman" w:eastAsia="仿宋_GB2312"/>
          <w:color w:val="auto"/>
          <w:kern w:val="2"/>
          <w:sz w:val="30"/>
          <w:szCs w:val="30"/>
          <w:lang w:eastAsia="zh-CN"/>
        </w:rPr>
        <w:t>开采方案中设计服务年限</w:t>
      </w:r>
      <w:r>
        <w:rPr>
          <w:rFonts w:hint="eastAsia" w:ascii="Times New Roman" w:hAnsi="Times New Roman" w:eastAsia="仿宋_GB2312"/>
          <w:color w:val="auto"/>
          <w:kern w:val="2"/>
          <w:sz w:val="30"/>
          <w:szCs w:val="30"/>
          <w:lang w:eastAsia="zh-CN"/>
        </w:rPr>
        <w:t>一致。</w:t>
      </w:r>
    </w:p>
    <w:p w14:paraId="4572A12E">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16B2822D">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692D1707">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53F9CB87">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2EF8C189">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5096ACCB">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313584D2">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45D04B0B">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4B0219FB">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747E8808">
      <w:pPr>
        <w:pStyle w:val="3"/>
        <w:ind w:left="0" w:leftChars="0" w:firstLine="0" w:firstLineChars="0"/>
        <w:rPr>
          <w:rFonts w:hint="eastAsia" w:ascii="Times New Roman" w:hAnsi="Times New Roman" w:eastAsia="仿宋_GB2312" w:cs="Times New Roman"/>
          <w:color w:val="auto"/>
          <w:kern w:val="2"/>
          <w:sz w:val="30"/>
          <w:szCs w:val="30"/>
        </w:rPr>
        <w:sectPr>
          <w:headerReference r:id="rId3" w:type="default"/>
          <w:footerReference r:id="rId4"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5B586AB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7CF7BDC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02FB8CF2">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73658191">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3A9081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63AB94E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38A8ABC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558A9E8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454FFDC0">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79A3099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2568227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431E15F2">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052635D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35460E9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41861D9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0E91AB9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8578147">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1E49E7C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07B3171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446E149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5E36C9D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01583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69C7B448">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2AB538D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27A98940">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71765E7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1EA5609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753121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76A29334">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0746C2E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508FB14B">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0472333D">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7F6BF15B">
            <w:pPr>
              <w:widowControl/>
              <w:spacing w:after="0"/>
              <w:jc w:val="left"/>
              <w:rPr>
                <w:rFonts w:hint="default"/>
                <w:color w:val="auto"/>
                <w:lang w:val="en-US" w:eastAsia="zh-CN"/>
              </w:rPr>
            </w:pPr>
          </w:p>
        </w:tc>
      </w:tr>
      <w:tr w14:paraId="0FDC259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268BAB57">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2D6E0E84">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366BB27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7B510F73">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439AC873">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r>
      <w:tr w14:paraId="3369A6C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042A692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0848B49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6A45359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1DDF671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C96F42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D2D23B0">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2F418FB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41B5EC77">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01EC40C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3040C494">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F07B59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0BFB2E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05FF1C5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018CF660">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81709E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3C5BB90">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5324DA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3675CC4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3D89A517">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540D762B">
            <w:pPr>
              <w:widowControl w:val="0"/>
              <w:adjustRightInd/>
              <w:snapToGrid/>
              <w:spacing w:after="0"/>
              <w:jc w:val="center"/>
              <w:rPr>
                <w:rFonts w:hint="eastAsia" w:ascii="仿宋_GB2312" w:hAnsi="仿宋_GB2312" w:eastAsia="仿宋_GB2312" w:cs="仿宋_GB2312"/>
                <w:color w:val="auto"/>
                <w:kern w:val="2"/>
                <w:sz w:val="24"/>
                <w:szCs w:val="24"/>
              </w:rPr>
            </w:pPr>
          </w:p>
        </w:tc>
      </w:tr>
      <w:tr w14:paraId="10367C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0391CDBE">
            <w:pPr>
              <w:widowControl w:val="0"/>
              <w:adjustRightInd/>
              <w:snapToGrid/>
              <w:spacing w:after="0"/>
              <w:jc w:val="center"/>
              <w:rPr>
                <w:rFonts w:hint="eastAsia" w:ascii="Times New Roman" w:hAnsi="Times New Roman" w:eastAsia="仿宋_GB2312"/>
                <w:color w:val="auto"/>
                <w:kern w:val="2"/>
                <w:sz w:val="24"/>
                <w:szCs w:val="24"/>
              </w:rPr>
            </w:pPr>
          </w:p>
          <w:p w14:paraId="7BDC5AA6">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768411A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707C7449">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4CEBD3B0">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10A58802">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2904CB88">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641301E1">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3D09D3C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1E427E3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0983E16B">
            <w:pPr>
              <w:widowControl w:val="0"/>
              <w:adjustRightInd/>
              <w:snapToGrid/>
              <w:spacing w:after="0"/>
              <w:jc w:val="center"/>
              <w:rPr>
                <w:rFonts w:hint="eastAsia" w:ascii="仿宋_GB2312" w:hAnsi="仿宋_GB2312" w:eastAsia="仿宋_GB2312" w:cs="仿宋_GB2312"/>
                <w:color w:val="auto"/>
                <w:kern w:val="2"/>
                <w:sz w:val="24"/>
                <w:szCs w:val="24"/>
              </w:rPr>
            </w:pPr>
          </w:p>
        </w:tc>
      </w:tr>
      <w:tr w14:paraId="6B8DE92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4DAD190">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1A160B45">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139AD07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08D15AFC">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6149D36B">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6DF77349">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58AC7A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6C605208">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5D8D934D">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580E9A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6A344AD8">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461788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263A4B21">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6E486BF5">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7B2CA9B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71FEFEDD">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44C84BE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41247D2C">
            <w:pPr>
              <w:widowControl w:val="0"/>
              <w:adjustRightInd/>
              <w:snapToGrid/>
              <w:spacing w:after="0"/>
              <w:jc w:val="center"/>
              <w:rPr>
                <w:rFonts w:hint="eastAsia" w:ascii="仿宋_GB2312" w:hAnsi="仿宋_GB2312" w:eastAsia="仿宋_GB2312" w:cs="仿宋_GB2312"/>
                <w:color w:val="auto"/>
                <w:kern w:val="2"/>
                <w:sz w:val="24"/>
                <w:szCs w:val="24"/>
              </w:rPr>
            </w:pPr>
          </w:p>
        </w:tc>
      </w:tr>
      <w:tr w14:paraId="75C9D97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54C7F70E">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52C0867B">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348F1561">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11059B2A">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499F78A2">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274B8D0E">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6CA3B97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09C0722C">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334C9C3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1C38732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5F00294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0C2A01B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7244F32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05CE346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62E16E1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6BC3D5A">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66E8F77">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0A067F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0468510E">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150C2565">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841407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07AA334D">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72E0E27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691159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5B6241C0">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372FFD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4EEF758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5A9A638A">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12119392">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EB44CB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0E376578">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31B41F5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4FB981B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484D47B0">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A23DAD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6E12228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548AFA2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6F1C131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28277C3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9CD070B">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191FDB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1DF6865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218DF0F0">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69815698">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6D3BE69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778267A0">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75E25B5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2E39DB0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C9CAD6E">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F934966">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4A3D1DB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55F4D9E5">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7469EDB0">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F54AD9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2414DD73">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587C268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3B4D890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65A8ED54">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3B243D6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6B2F508D">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5BF25C4F">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721678E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50AAA3F4">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FBF406C">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7DB9DAF9">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11E0D5F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0E77BD10">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4B90BA6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5661FF8A">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6E7E35B">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75B2134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7AAE9687">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254F416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2630244A">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0049A6C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559EFA41">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0D453333">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64DB4E6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15BEE113">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1E794D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7089BC6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41388E16">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5CBF9CC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5DB8081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286D2278">
            <w:pPr>
              <w:widowControl w:val="0"/>
              <w:adjustRightInd/>
              <w:snapToGrid/>
              <w:spacing w:after="0"/>
              <w:jc w:val="center"/>
              <w:rPr>
                <w:rFonts w:ascii="Times New Roman" w:hAnsi="Times New Roman" w:eastAsia="仿宋_GB2312"/>
                <w:color w:val="auto"/>
                <w:kern w:val="2"/>
                <w:sz w:val="24"/>
                <w:szCs w:val="24"/>
              </w:rPr>
            </w:pPr>
          </w:p>
        </w:tc>
      </w:tr>
      <w:tr w14:paraId="61D9025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16F6CFA0">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16AE9E5E">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3BAF5D35">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27AADD55">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1F529DC0">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40AA2C11">
            <w:pPr>
              <w:widowControl w:val="0"/>
              <w:adjustRightInd/>
              <w:snapToGrid/>
              <w:spacing w:after="0"/>
              <w:jc w:val="center"/>
              <w:rPr>
                <w:rFonts w:ascii="Times New Roman" w:hAnsi="Times New Roman" w:eastAsia="仿宋_GB2312"/>
                <w:color w:val="auto"/>
                <w:kern w:val="2"/>
                <w:sz w:val="24"/>
                <w:szCs w:val="24"/>
              </w:rPr>
            </w:pPr>
          </w:p>
        </w:tc>
      </w:tr>
      <w:tr w14:paraId="283AE71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09625878">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AAD4F05">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41CBE7A9">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684AF900">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635B89B2">
            <w:pPr>
              <w:widowControl w:val="0"/>
              <w:adjustRightInd/>
              <w:snapToGrid/>
              <w:spacing w:after="0"/>
              <w:jc w:val="center"/>
              <w:rPr>
                <w:rFonts w:ascii="Times New Roman" w:hAnsi="Times New Roman" w:eastAsia="仿宋_GB2312"/>
                <w:color w:val="auto"/>
                <w:kern w:val="2"/>
                <w:sz w:val="24"/>
                <w:szCs w:val="24"/>
              </w:rPr>
            </w:pPr>
          </w:p>
        </w:tc>
      </w:tr>
      <w:tr w14:paraId="685FFA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026F6C69">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A55E932">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667C633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521EBBC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01F4DF98">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42E11F26">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6D740C68">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603C5C4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583F083B">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4556F160">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1E775659">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2C9EBA33">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8AFAE4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30956DF2">
            <w:pPr>
              <w:widowControl w:val="0"/>
              <w:adjustRightInd/>
              <w:snapToGrid/>
              <w:spacing w:after="0"/>
              <w:jc w:val="center"/>
              <w:rPr>
                <w:rFonts w:ascii="Times New Roman" w:hAnsi="Times New Roman" w:eastAsia="仿宋_GB2312"/>
                <w:color w:val="auto"/>
                <w:kern w:val="2"/>
                <w:sz w:val="24"/>
                <w:szCs w:val="24"/>
              </w:rPr>
            </w:pPr>
          </w:p>
        </w:tc>
      </w:tr>
      <w:tr w14:paraId="4B1AFD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72AE981D">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374130E">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3A92BD1C">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5687D9AC">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60E1B0E7">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10238D6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4218B62A">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57216596">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6817FA55">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7EFFDDC4">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7CAB7CB2">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 xml:space="preserve">权     </w:t>
            </w:r>
          </w:p>
          <w:p w14:paraId="5C3CE365">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79D8B9B1">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6723B87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74883064">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1BC310BA">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2DEBA76C">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6A7B64FF">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7083403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0007D600">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0E1004B9">
            <w:pPr>
              <w:widowControl w:val="0"/>
              <w:adjustRightInd/>
              <w:snapToGrid/>
              <w:spacing w:after="0"/>
              <w:jc w:val="center"/>
              <w:rPr>
                <w:rFonts w:ascii="Times New Roman" w:hAnsi="Times New Roman" w:eastAsia="仿宋_GB2312"/>
                <w:color w:val="auto"/>
                <w:kern w:val="2"/>
                <w:sz w:val="24"/>
                <w:szCs w:val="24"/>
              </w:rPr>
            </w:pPr>
          </w:p>
        </w:tc>
      </w:tr>
      <w:tr w14:paraId="423212F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41809748">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42927804">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329B3F66">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090712EB">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7EBCDA9E">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2352EB94">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14B022B3">
            <w:pPr>
              <w:widowControl w:val="0"/>
              <w:adjustRightInd/>
              <w:snapToGrid/>
              <w:spacing w:after="0"/>
              <w:jc w:val="center"/>
              <w:rPr>
                <w:rFonts w:ascii="Times New Roman" w:hAnsi="Times New Roman" w:eastAsia="仿宋_GB2312"/>
                <w:color w:val="auto"/>
                <w:kern w:val="2"/>
                <w:sz w:val="24"/>
                <w:szCs w:val="24"/>
              </w:rPr>
            </w:pPr>
          </w:p>
        </w:tc>
      </w:tr>
      <w:tr w14:paraId="1DB89DC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5D848119">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2F2A55CA">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4260D3A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7B34901C">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7E71AC0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5ACCEE41">
            <w:pPr>
              <w:widowControl w:val="0"/>
              <w:adjustRightInd/>
              <w:snapToGrid/>
              <w:spacing w:after="0"/>
              <w:jc w:val="center"/>
              <w:rPr>
                <w:rFonts w:hint="eastAsia" w:ascii="Times New Roman" w:hAnsi="Times New Roman" w:eastAsia="仿宋_GB2312"/>
                <w:color w:val="auto"/>
                <w:kern w:val="2"/>
                <w:sz w:val="24"/>
                <w:szCs w:val="24"/>
              </w:rPr>
            </w:pPr>
          </w:p>
        </w:tc>
      </w:tr>
      <w:tr w14:paraId="09D9088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5A2B7D2B">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45C47D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3B60BFEC">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359D86EF">
            <w:pPr>
              <w:rPr>
                <w:color w:val="auto"/>
              </w:rPr>
            </w:pPr>
          </w:p>
          <w:p w14:paraId="6AB2C0D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3EF3ADD2">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402ED64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257B390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21CDDA5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09A1EA7B">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6CEE746D">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30D4BCA4">
            <w:pPr>
              <w:widowControl w:val="0"/>
              <w:adjustRightInd/>
              <w:snapToGrid/>
              <w:spacing w:after="0"/>
              <w:jc w:val="center"/>
              <w:rPr>
                <w:rFonts w:ascii="Times New Roman" w:hAnsi="Times New Roman" w:eastAsia="仿宋_GB2312"/>
                <w:color w:val="auto"/>
                <w:kern w:val="2"/>
                <w:sz w:val="24"/>
                <w:szCs w:val="24"/>
              </w:rPr>
            </w:pPr>
          </w:p>
        </w:tc>
      </w:tr>
      <w:tr w14:paraId="77B14E5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61BC9A4C">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1B9FAE4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7D3F57D9">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0EACC477">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25E11044">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394C0AA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171DC884">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1E3C790C">
            <w:pPr>
              <w:widowControl w:val="0"/>
              <w:adjustRightInd/>
              <w:snapToGrid/>
              <w:spacing w:after="0"/>
              <w:jc w:val="center"/>
              <w:rPr>
                <w:rFonts w:hint="eastAsia" w:ascii="Times New Roman" w:hAnsi="Times New Roman" w:eastAsia="仿宋_GB2312"/>
                <w:color w:val="auto"/>
                <w:kern w:val="2"/>
                <w:sz w:val="24"/>
                <w:szCs w:val="24"/>
              </w:rPr>
            </w:pPr>
          </w:p>
        </w:tc>
      </w:tr>
      <w:tr w14:paraId="1C32B2F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25784AED">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2B32E045">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3C5C259C">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25DB405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2C38C309">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2B4E9C14">
            <w:pPr>
              <w:widowControl w:val="0"/>
              <w:adjustRightInd/>
              <w:snapToGrid/>
              <w:spacing w:after="0"/>
              <w:jc w:val="both"/>
              <w:rPr>
                <w:rFonts w:ascii="Times New Roman" w:hAnsi="Times New Roman" w:eastAsia="仿宋_GB2312"/>
                <w:color w:val="auto"/>
                <w:kern w:val="2"/>
                <w:position w:val="-34"/>
                <w:sz w:val="24"/>
                <w:szCs w:val="21"/>
              </w:rPr>
            </w:pPr>
          </w:p>
        </w:tc>
      </w:tr>
    </w:tbl>
    <w:p w14:paraId="7D4DDF7D">
      <w:pPr>
        <w:rPr>
          <w:color w:val="auto"/>
          <w:sz w:val="20"/>
        </w:rPr>
      </w:pPr>
    </w:p>
    <w:p w14:paraId="05B93D24">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7FE32EEB">
      <w:pPr>
        <w:jc w:val="center"/>
        <w:rPr>
          <w:rFonts w:hint="eastAsia" w:ascii="黑体" w:hAnsi="黑体" w:eastAsia="黑体" w:cs="黑体"/>
          <w:color w:val="auto"/>
          <w:sz w:val="32"/>
          <w:szCs w:val="40"/>
          <w:lang w:val="en-US" w:eastAsia="zh-CN"/>
        </w:rPr>
      </w:pPr>
    </w:p>
    <w:p w14:paraId="41723D35">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69EF7262">
      <w:pPr>
        <w:rPr>
          <w:rFonts w:hint="eastAsia" w:eastAsia="宋体"/>
          <w:color w:val="auto"/>
          <w:lang w:eastAsia="zh-CN"/>
        </w:rPr>
      </w:pPr>
    </w:p>
    <w:p w14:paraId="59D32BCE">
      <w:pPr>
        <w:rPr>
          <w:rFonts w:hint="eastAsia" w:eastAsia="宋体"/>
          <w:color w:val="auto"/>
          <w:lang w:eastAsia="zh-CN"/>
        </w:rPr>
      </w:pPr>
    </w:p>
    <w:p w14:paraId="689B261A">
      <w:pPr>
        <w:jc w:val="both"/>
        <w:rPr>
          <w:rFonts w:hint="eastAsia" w:ascii="黑体" w:hAnsi="黑体" w:eastAsia="黑体" w:cs="黑体"/>
          <w:color w:val="auto"/>
          <w:sz w:val="32"/>
          <w:szCs w:val="32"/>
          <w:lang w:eastAsia="zh-CN"/>
        </w:rPr>
      </w:pPr>
    </w:p>
    <w:p w14:paraId="3FEFD0A2">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15733251">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15733251">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6959C838">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3721735</wp:posOffset>
                </wp:positionH>
                <wp:positionV relativeFrom="paragraph">
                  <wp:posOffset>102870</wp:posOffset>
                </wp:positionV>
                <wp:extent cx="1714500" cy="784225"/>
                <wp:effectExtent l="4445" t="4445" r="5080" b="11430"/>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632276C3">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级自然资源主管部及其他有关部门意见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3.05pt;margin-top:8.1pt;height:61.75pt;width:135pt;z-index:251661312;mso-width-relative:page;mso-height-relative:page;" fillcolor="#FFFFFF" filled="t" stroked="t" coordsize="21600,21600" o:gfxdata="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Pjb/ntYAAAAKAQAADwAAAAAAAAABACAAAAAiAAAAZHJzL2Rvd25yZXYueG1s&#10;UEsBAhQAFAAAAAgAh07iQF1JDCFsAgAA0QQAAA4AAAAAAAAAAQAgAAAAJQEAAGRycy9lMm9Eb2Mu&#10;eG1sUEsFBgAAAAAGAAYAWQEAAAMGAAAAAA==&#10;">
                <v:fill on="t" focussize="0,0"/>
                <v:stroke weight="0.5pt" color="#000000" joinstyle="round"/>
                <v:imagedata o:title=""/>
                <o:lock v:ext="edit" aspectratio="f"/>
                <v:textbox>
                  <w:txbxContent>
                    <w:p w14:paraId="632276C3">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级自然资源主管部及其他有关部门意见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2D8FE1B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2D8FE1BE">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0FEADEB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0FEADEBA">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0D7E12A2">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3220085</wp:posOffset>
                </wp:positionH>
                <wp:positionV relativeFrom="paragraph">
                  <wp:posOffset>241935</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3.55pt;margin-top:19.05pt;height:0pt;width:41.4pt;z-index:251684864;mso-width-relative:page;mso-height-relative:page;" filled="f" stroked="t" coordsize="21600,21600" o:gfxdata="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R7M74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0C57074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0C57074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7F39F36F">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3502025</wp:posOffset>
                </wp:positionH>
                <wp:positionV relativeFrom="paragraph">
                  <wp:posOffset>-826135</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5.75pt;margin-top:-65.05pt;height:157.45pt;width:13.65pt;rotation:5898240f;z-index:251677696;mso-width-relative:page;mso-height-relative:page;" filled="f" stroked="t" coordsize="21600,21600" o:gfxdata="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xl70V2QAAAAwBAAAPAAAAAAAAAAEAIAAAACIAAABkcnMvZG93bnJldi54bWxQSwEC&#10;FAAUAAAACACHTuJAQrsO+iwCAABEBAAADgAAAAAAAAABACAAAAAoAQAAZHJzL2Uyb0RvYy54bWxQ&#10;SwUGAAAAAAYABgBZAQAAx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1B7C69A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1B7C69A0">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0F98866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0F988665">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69AF62D9">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0183628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0183628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08CB4C7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08CB4C7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4BC4615D">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6721722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0527A70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7217229">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0527A70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3BBA100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3BBA1002">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441C4F7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441C4F7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520FAE0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520FAE09">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8D3085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28D3085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68E0A164">
      <w:pPr>
        <w:pStyle w:val="3"/>
        <w:jc w:val="left"/>
        <w:rPr>
          <w:rFonts w:hint="eastAsia" w:eastAsia="仿宋_GB2312"/>
          <w:color w:val="auto"/>
          <w:lang w:eastAsia="zh-CN"/>
        </w:rPr>
      </w:pPr>
    </w:p>
    <w:p w14:paraId="294DDDAC">
      <w:pPr>
        <w:pStyle w:val="3"/>
        <w:rPr>
          <w:rFonts w:hint="default"/>
          <w:color w:val="auto"/>
        </w:rPr>
      </w:pPr>
    </w:p>
    <w:p w14:paraId="5AD69B1B">
      <w:pPr>
        <w:pStyle w:val="2"/>
        <w:rPr>
          <w:color w:val="auto"/>
        </w:rPr>
      </w:pPr>
    </w:p>
    <w:p w14:paraId="4085A4A9">
      <w:pPr>
        <w:pStyle w:val="2"/>
        <w:rPr>
          <w:b w:val="0"/>
          <w:bCs/>
          <w:color w:val="auto"/>
        </w:rPr>
      </w:pPr>
    </w:p>
    <w:p w14:paraId="0FE3DCB6">
      <w:pPr>
        <w:spacing w:line="20" w:lineRule="exact"/>
        <w:rPr>
          <w:color w:val="auto"/>
        </w:rPr>
      </w:pPr>
    </w:p>
    <w:p w14:paraId="7426DE8C">
      <w:pPr>
        <w:rPr>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FA2F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6FC13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596FC13B">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10</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F86E2">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10285"/>
    <w:rsid w:val="1A1E49AB"/>
    <w:rsid w:val="3CFF2022"/>
    <w:rsid w:val="509348B3"/>
    <w:rsid w:val="57124D4E"/>
    <w:rsid w:val="7CAD5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7142</Words>
  <Characters>7371</Characters>
  <Lines>0</Lines>
  <Paragraphs>0</Paragraphs>
  <TotalTime>1</TotalTime>
  <ScaleCrop>false</ScaleCrop>
  <LinksUpToDate>false</LinksUpToDate>
  <CharactersWithSpaces>7722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2025-09-10T01:53:00Z</dcterms:created>
  <dc:creator>ZYZ</dc:creator>
  <cp:lastModifiedBy>郑云政</cp:lastModifiedBy>
  <dcterms:modified xsi:type="dcterms:W3CDTF">2025-09-15T02:17:08Z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7F5A1FA61A6E4BE89F00406C8B2B66AD_12</vt:lpwstr>
  </property>
</Properties>
</file>