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4BDC3">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勘查许可变更（探矿权转让）</w:t>
      </w:r>
    </w:p>
    <w:p w14:paraId="692737BB">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申请临时服务指南</w:t>
      </w:r>
    </w:p>
    <w:p w14:paraId="0505E211">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eastAsia="黑体"/>
          <w:color w:val="auto"/>
          <w:sz w:val="30"/>
          <w:szCs w:val="30"/>
          <w:highlight w:val="none"/>
        </w:rPr>
      </w:pPr>
    </w:p>
    <w:p w14:paraId="6901455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793832D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勘查许可</w:t>
      </w:r>
      <w:r>
        <w:rPr>
          <w:rFonts w:hint="eastAsia" w:ascii="Times New Roman" w:hAnsi="Times New Roman" w:eastAsia="仿宋_GB2312" w:cs="Times New Roman"/>
          <w:bCs/>
          <w:color w:val="auto"/>
          <w:sz w:val="32"/>
          <w:szCs w:val="30"/>
          <w:highlight w:val="none"/>
        </w:rPr>
        <w:t>变更</w:t>
      </w:r>
      <w:r>
        <w:rPr>
          <w:rFonts w:hint="eastAsia" w:ascii="Times New Roman" w:hAnsi="Times New Roman" w:eastAsia="仿宋_GB2312" w:cs="Times New Roman"/>
          <w:bCs/>
          <w:color w:val="auto"/>
          <w:sz w:val="32"/>
          <w:szCs w:val="30"/>
          <w:highlight w:val="none"/>
          <w:lang w:eastAsia="zh-CN"/>
        </w:rPr>
        <w:t>（</w:t>
      </w:r>
      <w:r>
        <w:rPr>
          <w:rFonts w:hint="eastAsia" w:ascii="Times New Roman" w:hAnsi="Times New Roman" w:eastAsia="仿宋_GB2312" w:cs="Times New Roman"/>
          <w:bCs/>
          <w:color w:val="auto"/>
          <w:sz w:val="32"/>
          <w:szCs w:val="30"/>
          <w:highlight w:val="none"/>
          <w:lang w:val="en" w:eastAsia="zh-CN"/>
        </w:rPr>
        <w:t>转让</w:t>
      </w:r>
      <w:r>
        <w:rPr>
          <w:rFonts w:hint="eastAsia" w:ascii="Times New Roman" w:hAnsi="Times New Roman" w:eastAsia="仿宋_GB2312" w:cs="Times New Roman"/>
          <w:bCs/>
          <w:color w:val="auto"/>
          <w:sz w:val="32"/>
          <w:szCs w:val="30"/>
          <w:highlight w:val="none"/>
          <w:lang w:eastAsia="zh-CN"/>
        </w:rPr>
        <w:t>）</w:t>
      </w:r>
      <w:r>
        <w:rPr>
          <w:rFonts w:hint="eastAsia" w:ascii="Times New Roman" w:hAnsi="Times New Roman" w:eastAsia="仿宋_GB2312" w:cs="Times New Roman"/>
          <w:bCs/>
          <w:color w:val="auto"/>
          <w:sz w:val="32"/>
          <w:szCs w:val="30"/>
          <w:highlight w:val="none"/>
        </w:rPr>
        <w:t>的申请和办理。</w:t>
      </w:r>
    </w:p>
    <w:p w14:paraId="056057D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3E1425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0AA144E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（探矿权转让）</w:t>
      </w:r>
      <w:r>
        <w:rPr>
          <w:rFonts w:hint="eastAsia" w:eastAsia="仿宋_GB2312"/>
          <w:color w:val="auto"/>
          <w:sz w:val="32"/>
          <w:szCs w:val="30"/>
          <w:highlight w:val="none"/>
          <w:lang w:val="en-US" w:eastAsia="zh-CN"/>
        </w:rPr>
        <w:t>申请</w:t>
      </w:r>
    </w:p>
    <w:p w14:paraId="15375B6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4FE7935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0C5B881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39B7048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15C7FA6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5FD35F9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08905E0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6F6F6D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6D87B60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0FC32928">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申请人为探矿权受让人。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033E3A8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0172B248">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color w:val="auto"/>
          <w:sz w:val="32"/>
          <w:szCs w:val="30"/>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09619F1A">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auto"/>
          <w:kern w:val="2"/>
          <w:sz w:val="32"/>
          <w:szCs w:val="30"/>
          <w:highlight w:val="none"/>
          <w:lang w:val="en-US" w:eastAsia="zh-CN" w:bidi="ar-SA"/>
        </w:rPr>
      </w:pPr>
      <w:r>
        <w:rPr>
          <w:rFonts w:hint="eastAsia" w:ascii="Times New Roman" w:hAnsi="Times New Roman" w:eastAsia="仿宋_GB2312" w:cs="Times New Roman"/>
          <w:b w:val="0"/>
          <w:bCs/>
          <w:color w:val="auto"/>
          <w:kern w:val="2"/>
          <w:sz w:val="32"/>
          <w:szCs w:val="30"/>
          <w:highlight w:val="none"/>
          <w:lang w:val="en-US" w:eastAsia="zh-CN" w:bidi="ar-SA"/>
        </w:rPr>
        <w:t>2.探矿权转移登记申请经过批准；</w:t>
      </w:r>
    </w:p>
    <w:p w14:paraId="73D7F3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lang w:val="en-US" w:eastAsia="zh-CN"/>
        </w:rPr>
        <w:t>3</w:t>
      </w:r>
      <w:r>
        <w:rPr>
          <w:rFonts w:hint="eastAsia" w:eastAsia="仿宋_GB2312"/>
          <w:bCs/>
          <w:color w:val="auto"/>
          <w:sz w:val="32"/>
          <w:szCs w:val="30"/>
        </w:rPr>
        <w:t>.</w:t>
      </w:r>
      <w:r>
        <w:rPr>
          <w:rFonts w:hint="eastAsia" w:eastAsia="仿宋_GB2312"/>
          <w:bCs/>
          <w:color w:val="auto"/>
          <w:sz w:val="32"/>
          <w:szCs w:val="30"/>
          <w:highlight w:val="none"/>
        </w:rPr>
        <w:t>法律法规规章规范性文件对行政许可条件作出调整的，根据新的规定执行。</w:t>
      </w:r>
    </w:p>
    <w:p w14:paraId="2B49549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23C018B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0EDEE4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4FF84B9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6"/>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91"/>
        <w:gridCol w:w="2852"/>
        <w:gridCol w:w="5485"/>
      </w:tblGrid>
      <w:tr w14:paraId="36606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1" w:type="dxa"/>
            <w:shd w:val="clear" w:color="auto" w:fill="auto"/>
            <w:noWrap w:val="0"/>
            <w:vAlign w:val="center"/>
          </w:tcPr>
          <w:p w14:paraId="335DA69A">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2852" w:type="dxa"/>
            <w:shd w:val="clear" w:color="auto" w:fill="auto"/>
            <w:noWrap w:val="0"/>
            <w:vAlign w:val="center"/>
          </w:tcPr>
          <w:p w14:paraId="6B54EDC0">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59DFC2CB">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11A4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1" w:type="dxa"/>
            <w:shd w:val="clear" w:color="auto" w:fill="auto"/>
            <w:noWrap w:val="0"/>
            <w:vAlign w:val="center"/>
          </w:tcPr>
          <w:p w14:paraId="7EEC2724">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2852" w:type="dxa"/>
            <w:shd w:val="clear" w:color="auto" w:fill="auto"/>
            <w:noWrap w:val="0"/>
            <w:vAlign w:val="center"/>
          </w:tcPr>
          <w:p w14:paraId="0E57B35F">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5D30EF98">
            <w:pPr>
              <w:keepNext w:val="0"/>
              <w:keepLines w:val="0"/>
              <w:pageBreakBefore w:val="0"/>
              <w:widowControl/>
              <w:kinsoku/>
              <w:wordWrap/>
              <w:overflowPunct/>
              <w:topLinePunct w:val="0"/>
              <w:autoSpaceDE/>
              <w:autoSpaceDN/>
              <w:bidi w:val="0"/>
              <w:adjustRightInd/>
              <w:spacing w:before="100" w:beforeAutospacing="1" w:after="100" w:afterAutospacing="1" w:line="24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申请探矿权变更登记（转移）的，可一并提交勘查许可证变更申请（探矿权转让），提交此资料。</w:t>
            </w:r>
          </w:p>
        </w:tc>
      </w:tr>
      <w:tr w14:paraId="34ED7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91" w:type="dxa"/>
            <w:shd w:val="clear" w:color="auto" w:fill="auto"/>
            <w:noWrap w:val="0"/>
            <w:vAlign w:val="center"/>
          </w:tcPr>
          <w:p w14:paraId="6C141A54">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2852" w:type="dxa"/>
            <w:shd w:val="clear" w:color="auto" w:fill="auto"/>
            <w:noWrap w:val="0"/>
            <w:vAlign w:val="center"/>
          </w:tcPr>
          <w:p w14:paraId="48F866DC">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4371768E">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22350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91" w:type="dxa"/>
            <w:shd w:val="clear" w:color="auto" w:fill="auto"/>
            <w:noWrap w:val="0"/>
            <w:vAlign w:val="center"/>
          </w:tcPr>
          <w:p w14:paraId="494F111D">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2852" w:type="dxa"/>
            <w:shd w:val="clear" w:color="auto" w:fill="auto"/>
            <w:noWrap w:val="0"/>
            <w:vAlign w:val="center"/>
          </w:tcPr>
          <w:p w14:paraId="16FCD6F8">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1CF86C66">
            <w:pPr>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jc w:val="left"/>
              <w:textAlignment w:val="auto"/>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1.申请探矿权变更登记（转移）的，可一并提交勘查许可证变更申请（探矿权转让），并共享此资料。</w:t>
            </w:r>
          </w:p>
          <w:p w14:paraId="4991EBBD">
            <w:pPr>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jc w:val="left"/>
              <w:textAlignment w:val="auto"/>
              <w:rPr>
                <w:rFonts w:hint="eastAsia" w:ascii="仿宋_GB2312" w:eastAsia="仿宋_GB2312"/>
                <w:color w:val="auto"/>
                <w:kern w:val="0"/>
                <w:sz w:val="24"/>
                <w:szCs w:val="24"/>
                <w:highlight w:val="none"/>
              </w:rPr>
            </w:pPr>
            <w:r>
              <w:rPr>
                <w:rFonts w:hint="eastAsia" w:ascii="仿宋_GB2312" w:hAnsi="Times New Roman" w:eastAsia="仿宋_GB2312" w:cs="Times New Roman"/>
                <w:color w:val="auto"/>
                <w:kern w:val="0"/>
                <w:sz w:val="24"/>
                <w:szCs w:val="24"/>
                <w:highlight w:val="none"/>
                <w:lang w:val="en-US" w:eastAsia="zh-CN"/>
              </w:rPr>
              <w:t>2.《矿产资源法》实施前登记的矿业权，提交勘查许可证。</w:t>
            </w:r>
          </w:p>
        </w:tc>
      </w:tr>
    </w:tbl>
    <w:p w14:paraId="57B93AF3">
      <w:pPr>
        <w:keepNext w:val="0"/>
        <w:keepLines w:val="0"/>
        <w:pageBreakBefore w:val="0"/>
        <w:kinsoku/>
        <w:wordWrap/>
        <w:overflowPunct/>
        <w:topLinePunct w:val="0"/>
        <w:autoSpaceDE/>
        <w:autoSpaceDN/>
        <w:bidi w:val="0"/>
        <w:adjustRightInd/>
        <w:spacing w:line="360" w:lineRule="auto"/>
        <w:ind w:firstLine="600" w:firstLineChars="200"/>
        <w:textAlignment w:val="auto"/>
        <w:outlineLvl w:val="0"/>
        <w:rPr>
          <w:rFonts w:eastAsia="楷体_GB2312"/>
          <w:color w:val="auto"/>
          <w:sz w:val="30"/>
          <w:szCs w:val="30"/>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58F01425">
      <w:pPr>
        <w:rPr>
          <w:rFonts w:hint="eastAsia" w:eastAsia="黑体"/>
          <w:color w:val="auto"/>
          <w:sz w:val="32"/>
          <w:szCs w:val="32"/>
          <w:highlight w:val="none"/>
          <w:lang w:val="en-US" w:eastAsia="zh-CN"/>
        </w:rPr>
      </w:pPr>
      <w:r>
        <w:rPr>
          <w:rFonts w:hint="eastAsia"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color w:val="auto"/>
          <w:sz w:val="30"/>
          <w:szCs w:val="30"/>
        </w:rPr>
        <w:t>申请材料示范文本</w:t>
      </w:r>
    </w:p>
    <w:p w14:paraId="33CC7417">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4B2EB18E">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33B30943">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55C6962A">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26145FB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35405B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EC9209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A15B4D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3AC70B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CB1CB3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1901CD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4C15E3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8808BB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7E325D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56094A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001269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64A664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54AED08">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41713F28">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101F6EF7">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5AF4F453">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4EA65568">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52F4A64A">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42A7447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25CBB8D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75A7EEF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1309685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31E1AAD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59A7256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3B71C47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5274113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69296F4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16D9C32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69BB400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07440D72">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18198B2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3CF9136F">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52DF5DC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0C9645C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2871034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4A8815E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09EA7E2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0F0A948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41B1B90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60FF09E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0B6E0AE3">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3D18E9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17D10C5C">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616D5D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68FC74D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0F7165D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3648A6C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6BC11BF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EF0D1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1D2B37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ABBA4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009FFF7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B0551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35A3698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78CA6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7F03D8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76453C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1A3C94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25F241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5D4005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422B6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7D1F43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1DD5B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0ACD55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3CE4BF9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11CB9D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8CBD1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0C93C94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6B7ECA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22FC1A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1647EE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34A08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3EA2EA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7905B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0871A4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0F967E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5E8EE6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C845E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49816EC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CC15B6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6315C4B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3BEFA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2396F4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49718D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2890EA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86A196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64793F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65F42A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082E606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0EE9C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293D40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4E34B7D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0AB6F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57D7B1A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03CEE8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4B0932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7DA0C0D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274EAC63">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365A3CAC">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384C22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62054F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44EE93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3EF20C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481704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698A7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6F36059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04B6F4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04BA6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168B04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93B7D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77FBCD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F5EA19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4FF39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0D5804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511E534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4CE51D7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2D538E2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5A9F31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381C49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C65A8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1CD154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2C3995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0C9F4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01968F5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CFB47B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0F6179E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50207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5BCB9CF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26DE797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53541B0F">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28848D2F">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31586EDE">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6A1B18C5">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1FECD5C0">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51EFE7B3">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4F540AC4">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0EED4B5E">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69884A3A">
            <w:pPr>
              <w:snapToGrid w:val="0"/>
              <w:spacing w:line="240" w:lineRule="auto"/>
              <w:jc w:val="left"/>
              <w:outlineLvl w:val="9"/>
              <w:rPr>
                <w:rFonts w:hint="default" w:ascii="Times New Roman" w:hAnsi="Times New Roman" w:eastAsia="仿宋_GB2312" w:cs="Times New Roman"/>
                <w:color w:val="auto"/>
                <w:lang w:eastAsia="zh-CN"/>
              </w:rPr>
            </w:pPr>
          </w:p>
        </w:tc>
      </w:tr>
      <w:tr w14:paraId="48ABA7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4240725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686B9B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探矿权分立）</w:t>
            </w:r>
          </w:p>
        </w:tc>
        <w:tc>
          <w:tcPr>
            <w:tcW w:w="2356" w:type="dxa"/>
            <w:gridSpan w:val="2"/>
            <w:tcBorders>
              <w:tl2br w:val="nil"/>
              <w:tr2bl w:val="nil"/>
            </w:tcBorders>
            <w:noWrap w:val="0"/>
            <w:vAlign w:val="center"/>
          </w:tcPr>
          <w:p w14:paraId="402F9E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7676C3D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56BA4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26A8AF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40424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B33085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7C2C9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17CDE0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5C439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503797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67A8454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885F9A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3FD764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406EF9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27C13A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5F10F13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55EFF8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32F4142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13E213B1">
            <w:pPr>
              <w:rPr>
                <w:rFonts w:ascii="Times New Roman" w:hAnsi="Times New Roman" w:cs="Times New Roman"/>
                <w:color w:val="auto"/>
              </w:rPr>
            </w:pPr>
          </w:p>
          <w:p w14:paraId="6255EA2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4B8EBE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96528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71837C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57AED4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5585F70E">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78FD16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184F0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7D4EB13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2005F37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3197365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1C666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2D66F8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7F5388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2B45F8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37E8FCA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256CC4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1C18BC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5C2210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973EC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50D9B70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1FF174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64A124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059ABD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2DD46FF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07464D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68634D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358CAFA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048462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0CE857F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4AD8F35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6214EF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20DA9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7647575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41255A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149121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31A875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43FCA53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6911F0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596F9E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18B737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4DE65BB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ABED0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50B68E1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61DF63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7114347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496C30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6F8494BF">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0CF913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5DB2CB9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15FB1BB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34EA14BE">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200E839B">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7F53A8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7040336E">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2C7763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03D9B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6A876B3C">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63349D84">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04D2BD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51A2E6DA">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30C56E73">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0615267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3BD617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25F27E9E">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2CE3A27D">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3DF353A2">
      <w:pPr>
        <w:pStyle w:val="2"/>
        <w:rPr>
          <w:color w:val="auto"/>
          <w:highlight w:val="none"/>
        </w:rPr>
      </w:pPr>
    </w:p>
    <w:p w14:paraId="7FB82A23">
      <w:pPr>
        <w:pStyle w:val="3"/>
        <w:rPr>
          <w:color w:val="auto"/>
          <w:highlight w:val="none"/>
        </w:rPr>
      </w:pPr>
    </w:p>
    <w:p w14:paraId="5E10B186">
      <w:pPr>
        <w:pStyle w:val="3"/>
        <w:rPr>
          <w:color w:val="auto"/>
          <w:highlight w:val="none"/>
        </w:rPr>
      </w:pPr>
    </w:p>
    <w:p w14:paraId="7E66C077">
      <w:pPr>
        <w:pStyle w:val="3"/>
        <w:rPr>
          <w:color w:val="auto"/>
          <w:highlight w:val="none"/>
        </w:rPr>
      </w:pPr>
    </w:p>
    <w:p w14:paraId="13FD4683">
      <w:pPr>
        <w:pStyle w:val="3"/>
        <w:rPr>
          <w:color w:val="auto"/>
          <w:highlight w:val="none"/>
        </w:rPr>
      </w:pPr>
    </w:p>
    <w:p w14:paraId="317E1B24">
      <w:pPr>
        <w:pStyle w:val="3"/>
        <w:rPr>
          <w:color w:val="auto"/>
          <w:highlight w:val="none"/>
        </w:rPr>
      </w:pPr>
    </w:p>
    <w:p w14:paraId="16DFFE7D">
      <w:pPr>
        <w:pStyle w:val="3"/>
        <w:rPr>
          <w:color w:val="auto"/>
          <w:highlight w:val="none"/>
        </w:rPr>
      </w:pPr>
    </w:p>
    <w:p w14:paraId="635F7B1B">
      <w:pPr>
        <w:pStyle w:val="3"/>
        <w:rPr>
          <w:color w:val="auto"/>
          <w:highlight w:val="none"/>
        </w:rPr>
      </w:pPr>
    </w:p>
    <w:p w14:paraId="0301B2C5">
      <w:pPr>
        <w:pStyle w:val="3"/>
        <w:rPr>
          <w:color w:val="auto"/>
          <w:highlight w:val="none"/>
        </w:rPr>
      </w:pPr>
    </w:p>
    <w:p w14:paraId="3E36F6EE">
      <w:pPr>
        <w:pStyle w:val="3"/>
        <w:rPr>
          <w:color w:val="auto"/>
          <w:highlight w:val="none"/>
        </w:rPr>
      </w:pPr>
    </w:p>
    <w:p w14:paraId="5055135E">
      <w:pPr>
        <w:pStyle w:val="3"/>
        <w:rPr>
          <w:color w:val="auto"/>
          <w:highlight w:val="none"/>
        </w:rPr>
      </w:pPr>
    </w:p>
    <w:p w14:paraId="3AFB17D0">
      <w:pPr>
        <w:pStyle w:val="3"/>
        <w:rPr>
          <w:color w:val="auto"/>
          <w:highlight w:val="none"/>
        </w:rPr>
      </w:pPr>
    </w:p>
    <w:p w14:paraId="7B9A2BA1">
      <w:pPr>
        <w:pStyle w:val="3"/>
        <w:rPr>
          <w:color w:val="auto"/>
          <w:highlight w:val="none"/>
        </w:rPr>
      </w:pPr>
    </w:p>
    <w:p w14:paraId="05A5E881">
      <w:pPr>
        <w:pStyle w:val="3"/>
        <w:rPr>
          <w:color w:val="auto"/>
          <w:highlight w:val="none"/>
        </w:rPr>
      </w:pPr>
    </w:p>
    <w:p w14:paraId="1E3EE669">
      <w:pPr>
        <w:pStyle w:val="3"/>
        <w:rPr>
          <w:color w:val="auto"/>
          <w:highlight w:val="none"/>
        </w:rPr>
      </w:pPr>
    </w:p>
    <w:p w14:paraId="3AE2A7F3">
      <w:pPr>
        <w:pStyle w:val="3"/>
        <w:rPr>
          <w:color w:val="auto"/>
          <w:highlight w:val="none"/>
        </w:rPr>
      </w:pPr>
    </w:p>
    <w:p w14:paraId="7F69B6D6">
      <w:pPr>
        <w:pStyle w:val="3"/>
        <w:rPr>
          <w:color w:val="auto"/>
          <w:highlight w:val="none"/>
        </w:rPr>
      </w:pPr>
    </w:p>
    <w:p w14:paraId="3873F39E">
      <w:pPr>
        <w:pStyle w:val="3"/>
        <w:rPr>
          <w:color w:val="auto"/>
          <w:highlight w:val="none"/>
        </w:rPr>
      </w:pPr>
    </w:p>
    <w:p w14:paraId="268CAB51">
      <w:pPr>
        <w:pStyle w:val="3"/>
        <w:rPr>
          <w:color w:val="auto"/>
          <w:highlight w:val="none"/>
        </w:rPr>
      </w:pPr>
    </w:p>
    <w:p w14:paraId="3D2A5EF8">
      <w:pPr>
        <w:pStyle w:val="3"/>
        <w:rPr>
          <w:color w:val="auto"/>
          <w:highlight w:val="none"/>
        </w:rPr>
      </w:pPr>
    </w:p>
    <w:p w14:paraId="4F25BFFE">
      <w:pPr>
        <w:pStyle w:val="3"/>
        <w:rPr>
          <w:color w:val="auto"/>
          <w:highlight w:val="none"/>
        </w:rPr>
      </w:pPr>
    </w:p>
    <w:p w14:paraId="0E4F3D9C">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67757BBD">
      <w:pPr>
        <w:jc w:val="center"/>
        <w:rPr>
          <w:rFonts w:hint="eastAsia" w:ascii="黑体" w:hAnsi="黑体" w:eastAsia="黑体" w:cs="黑体"/>
          <w:color w:val="auto"/>
          <w:sz w:val="32"/>
          <w:szCs w:val="40"/>
          <w:lang w:val="en-US" w:eastAsia="zh-CN"/>
        </w:rPr>
      </w:pPr>
    </w:p>
    <w:p w14:paraId="7D7F3F84">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2594D669">
      <w:pPr>
        <w:rPr>
          <w:rFonts w:hint="eastAsia" w:eastAsia="宋体"/>
          <w:color w:val="auto"/>
          <w:lang w:eastAsia="zh-CN"/>
        </w:rPr>
      </w:pPr>
    </w:p>
    <w:p w14:paraId="2F3E72D2">
      <w:pPr>
        <w:rPr>
          <w:rFonts w:hint="eastAsia" w:eastAsia="宋体"/>
          <w:color w:val="auto"/>
          <w:lang w:eastAsia="zh-CN"/>
        </w:rPr>
      </w:pPr>
    </w:p>
    <w:p w14:paraId="707741AF">
      <w:pPr>
        <w:shd w:val="clear" w:color="auto" w:fill="auto"/>
        <w:jc w:val="both"/>
        <w:rPr>
          <w:rFonts w:hint="eastAsia" w:ascii="黑体" w:hAnsi="黑体" w:eastAsia="黑体" w:cs="黑体"/>
          <w:color w:val="auto"/>
          <w:sz w:val="32"/>
          <w:szCs w:val="32"/>
          <w:lang w:eastAsia="zh-CN"/>
        </w:rPr>
      </w:pPr>
    </w:p>
    <w:p w14:paraId="7E13170A">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519E49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519E49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71792E98">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3BE3151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3BE3151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084EE8B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084EE8B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4764CF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4764CF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084B54B1">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7D133A5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7D133A5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4587B900">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3499485</wp:posOffset>
                </wp:positionH>
                <wp:positionV relativeFrom="paragraph">
                  <wp:posOffset>-828040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5pt;margin-top:-65.2pt;height:157.45pt;width:13.65pt;rotation:5898240f;z-index:251677696;mso-width-relative:page;mso-height-relative:page;" filled="f" stroked="t" coordsize="21600,21600" o:gfxdata="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3HYud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5E928BA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5E928BA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5586FB2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5586FB2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AE6C56E">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E6D1F2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7E6D1F2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2102561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2102561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28E8524">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74A6638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7C11C46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A6638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7C11C46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23E7048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23E7048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6E7036F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6E7036F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477193A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477193A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0772903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0772903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726F6839">
      <w:pPr>
        <w:pStyle w:val="3"/>
        <w:shd w:val="clear" w:color="auto" w:fill="auto"/>
        <w:jc w:val="left"/>
        <w:rPr>
          <w:rFonts w:hint="eastAsia" w:eastAsia="仿宋_GB2312"/>
          <w:color w:val="auto"/>
          <w:lang w:eastAsia="zh-CN"/>
        </w:rPr>
      </w:pPr>
    </w:p>
    <w:p w14:paraId="2C2E623C">
      <w:pPr>
        <w:rPr>
          <w:rFonts w:hint="eastAsia" w:eastAsia="宋体"/>
          <w:color w:val="auto"/>
          <w:lang w:eastAsia="zh-CN"/>
        </w:rPr>
      </w:pPr>
    </w:p>
    <w:p w14:paraId="25719285">
      <w:pPr>
        <w:pStyle w:val="3"/>
        <w:jc w:val="left"/>
        <w:rPr>
          <w:rFonts w:hint="eastAsia" w:eastAsia="仿宋_GB2312"/>
          <w:color w:val="auto"/>
          <w:lang w:eastAsia="zh-CN"/>
        </w:rPr>
      </w:pPr>
    </w:p>
    <w:p w14:paraId="3B03DF6A">
      <w:pPr>
        <w:pStyle w:val="3"/>
        <w:rPr>
          <w:color w:val="auto"/>
          <w:sz w:val="20"/>
        </w:rPr>
      </w:pPr>
    </w:p>
    <w:p w14:paraId="7E6900B0">
      <w:pPr>
        <w:pStyle w:val="3"/>
        <w:rPr>
          <w:rFonts w:hint="eastAsia" w:eastAsia="仿宋_GB2312"/>
          <w:color w:val="auto"/>
          <w:kern w:val="0"/>
          <w:sz w:val="32"/>
          <w:szCs w:val="32"/>
          <w:highlight w:val="none"/>
        </w:rPr>
      </w:pPr>
    </w:p>
    <w:p w14:paraId="1D012ABA">
      <w:pPr>
        <w:pStyle w:val="3"/>
        <w:ind w:firstLine="0"/>
        <w:rPr>
          <w:color w:val="auto"/>
          <w:highlight w:val="none"/>
        </w:rPr>
      </w:pPr>
    </w:p>
    <w:p w14:paraId="6E2F08E4">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A0716">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126E7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65126E7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30F2B">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3D112B7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09CB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D3EDAA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5D3EDAA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5E5F2">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DCAB7">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81491"/>
    <w:rsid w:val="0FD87D68"/>
    <w:rsid w:val="341A3884"/>
    <w:rsid w:val="41392062"/>
    <w:rsid w:val="4F736F6E"/>
    <w:rsid w:val="7A173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4333</Words>
  <Characters>4434</Characters>
  <Lines>0</Lines>
  <Paragraphs>0</Paragraphs>
  <TotalTime>4</TotalTime>
  <ScaleCrop>false</ScaleCrop>
  <LinksUpToDate>false</LinksUpToDate>
  <CharactersWithSpaces>4779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2025-09-10T07:07:00Z</dcterms:created>
  <dc:creator>ZYZ</dc:creator>
  <cp:lastModifiedBy>郑云政</cp:lastModifiedBy>
  <dcterms:modified xsi:type="dcterms:W3CDTF">2025-09-15T03:16:21Z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E2446B8AE2B74EA9BB7CA4A330C0FFCC_12</vt:lpwstr>
  </property>
</Properties>
</file>