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2254AF">
      <w:pPr>
        <w:keepNext w:val="0"/>
        <w:keepLines w:val="0"/>
        <w:pageBreakBefore w:val="0"/>
        <w:kinsoku/>
        <w:wordWrap/>
        <w:overflowPunct/>
        <w:topLinePunct w:val="0"/>
        <w:autoSpaceDE/>
        <w:autoSpaceDN/>
        <w:bidi w:val="0"/>
        <w:adjustRightInd/>
        <w:snapToGrid w:val="0"/>
        <w:spacing w:line="600" w:lineRule="exact"/>
        <w:jc w:val="center"/>
        <w:textAlignment w:val="auto"/>
        <w:outlineLvl w:val="1"/>
        <w:rPr>
          <w:rFonts w:hint="eastAsia" w:ascii="方正小标宋简体" w:hAnsi="方正小标宋简体" w:eastAsia="方正小标宋简体" w:cs="方正小标宋简体"/>
          <w:b w:val="0"/>
          <w:bCs/>
          <w:color w:val="auto"/>
          <w:sz w:val="44"/>
          <w:szCs w:val="44"/>
          <w:lang w:eastAsia="zh-CN"/>
        </w:rPr>
      </w:pPr>
      <w:r>
        <w:rPr>
          <w:rFonts w:hint="eastAsia" w:ascii="方正小标宋简体" w:hAnsi="方正小标宋简体" w:eastAsia="方正小标宋简体" w:cs="方正小标宋简体"/>
          <w:b w:val="0"/>
          <w:bCs/>
          <w:color w:val="auto"/>
          <w:sz w:val="44"/>
          <w:szCs w:val="44"/>
          <w:lang w:eastAsia="zh-CN"/>
        </w:rPr>
        <w:t>采矿许可延续申请临时服务指南</w:t>
      </w:r>
    </w:p>
    <w:p w14:paraId="78472E8A">
      <w:pPr>
        <w:snapToGrid w:val="0"/>
        <w:spacing w:line="360" w:lineRule="auto"/>
        <w:ind w:firstLine="562" w:firstLineChars="200"/>
        <w:jc w:val="center"/>
        <w:rPr>
          <w:rFonts w:ascii="宋体"/>
          <w:b/>
          <w:color w:val="auto"/>
          <w:sz w:val="28"/>
          <w:szCs w:val="28"/>
        </w:rPr>
      </w:pPr>
    </w:p>
    <w:p w14:paraId="77755758">
      <w:pPr>
        <w:keepNext w:val="0"/>
        <w:keepLines w:val="0"/>
        <w:pageBreakBefore w:val="0"/>
        <w:kinsoku/>
        <w:wordWrap/>
        <w:overflowPunct/>
        <w:topLinePunct w:val="0"/>
        <w:autoSpaceDE/>
        <w:autoSpaceDN/>
        <w:bidi w:val="0"/>
        <w:adjustRightInd/>
        <w:snapToGrid w:val="0"/>
        <w:spacing w:line="600" w:lineRule="exact"/>
        <w:ind w:firstLine="640" w:firstLineChars="200"/>
        <w:rPr>
          <w:rFonts w:ascii="Times New Roman" w:hAnsi="Times New Roman" w:eastAsia="黑体"/>
          <w:color w:val="auto"/>
          <w:sz w:val="32"/>
          <w:szCs w:val="30"/>
        </w:rPr>
      </w:pPr>
      <w:r>
        <w:rPr>
          <w:rFonts w:hint="eastAsia" w:ascii="Times New Roman" w:hAnsi="Times New Roman" w:eastAsia="黑体"/>
          <w:color w:val="auto"/>
          <w:sz w:val="32"/>
          <w:szCs w:val="30"/>
        </w:rPr>
        <w:t>一、适用范围</w:t>
      </w:r>
    </w:p>
    <w:p w14:paraId="017ADF92">
      <w:pPr>
        <w:keepNext w:val="0"/>
        <w:keepLines w:val="0"/>
        <w:pageBreakBefore w:val="0"/>
        <w:widowControl/>
        <w:kinsoku/>
        <w:wordWrap/>
        <w:overflowPunct/>
        <w:topLinePunct w:val="0"/>
        <w:autoSpaceDE/>
        <w:autoSpaceDN/>
        <w:bidi w:val="0"/>
        <w:adjustRightInd/>
        <w:snapToGrid w:val="0"/>
        <w:spacing w:line="600" w:lineRule="exact"/>
        <w:ind w:firstLine="640" w:firstLineChars="200"/>
        <w:jc w:val="both"/>
        <w:textAlignment w:val="auto"/>
        <w:rPr>
          <w:rFonts w:hint="eastAsia" w:ascii="Times New Roman" w:hAnsi="Times New Roman" w:eastAsia="仿宋_GB2312"/>
          <w:bCs/>
          <w:color w:val="auto"/>
          <w:sz w:val="32"/>
          <w:szCs w:val="30"/>
          <w:highlight w:val="none"/>
        </w:rPr>
      </w:pPr>
      <w:r>
        <w:rPr>
          <w:rFonts w:hint="default" w:ascii="Times New Roman" w:hAnsi="Times New Roman" w:eastAsia="仿宋_GB2312" w:cs="Times New Roman"/>
          <w:bCs/>
          <w:color w:val="auto"/>
          <w:sz w:val="32"/>
          <w:szCs w:val="32"/>
          <w:highlight w:val="none"/>
        </w:rPr>
        <w:t>本指南适用于</w:t>
      </w:r>
      <w:r>
        <w:rPr>
          <w:rFonts w:hint="eastAsia" w:eastAsia="仿宋_GB2312" w:cs="Times New Roman"/>
          <w:bCs/>
          <w:color w:val="auto"/>
          <w:sz w:val="32"/>
          <w:szCs w:val="32"/>
          <w:highlight w:val="none"/>
          <w:lang w:val="en-US" w:eastAsia="zh-CN"/>
        </w:rPr>
        <w:t>除自然资源部、安徽省自然资源厅登记权限外所有</w:t>
      </w:r>
      <w:r>
        <w:rPr>
          <w:rFonts w:hint="eastAsia" w:ascii="Times New Roman" w:hAnsi="Times New Roman" w:eastAsia="仿宋_GB2312" w:cs="Times New Roman"/>
          <w:bCs/>
          <w:color w:val="auto"/>
          <w:sz w:val="32"/>
          <w:szCs w:val="30"/>
          <w:highlight w:val="none"/>
          <w:lang w:eastAsia="zh-CN"/>
        </w:rPr>
        <w:t>矿产</w:t>
      </w:r>
      <w:r>
        <w:rPr>
          <w:rFonts w:hint="eastAsia" w:ascii="Times New Roman" w:hAnsi="Times New Roman" w:eastAsia="仿宋_GB2312"/>
          <w:bCs/>
          <w:color w:val="auto"/>
          <w:sz w:val="32"/>
          <w:szCs w:val="30"/>
          <w:highlight w:val="none"/>
        </w:rPr>
        <w:t>资源</w:t>
      </w:r>
      <w:r>
        <w:rPr>
          <w:rFonts w:hint="eastAsia" w:ascii="Times New Roman" w:hAnsi="Times New Roman" w:eastAsia="仿宋_GB2312"/>
          <w:bCs/>
          <w:color w:val="auto"/>
          <w:sz w:val="32"/>
          <w:szCs w:val="30"/>
          <w:highlight w:val="none"/>
        </w:rPr>
        <w:t>采矿许可</w:t>
      </w:r>
      <w:r>
        <w:rPr>
          <w:rFonts w:hint="eastAsia" w:ascii="Times New Roman" w:hAnsi="Times New Roman" w:eastAsia="仿宋_GB2312"/>
          <w:bCs/>
          <w:color w:val="auto"/>
          <w:sz w:val="32"/>
          <w:szCs w:val="30"/>
          <w:highlight w:val="none"/>
          <w:lang w:eastAsia="zh-CN"/>
        </w:rPr>
        <w:t>延续</w:t>
      </w:r>
      <w:r>
        <w:rPr>
          <w:rFonts w:hint="eastAsia" w:ascii="Times New Roman" w:hAnsi="Times New Roman" w:eastAsia="仿宋_GB2312"/>
          <w:bCs/>
          <w:color w:val="auto"/>
          <w:sz w:val="32"/>
          <w:szCs w:val="30"/>
          <w:highlight w:val="none"/>
        </w:rPr>
        <w:t>的申请和办理。</w:t>
      </w:r>
    </w:p>
    <w:p w14:paraId="1664AB0C">
      <w:pPr>
        <w:keepNext w:val="0"/>
        <w:keepLines w:val="0"/>
        <w:pageBreakBefore w:val="0"/>
        <w:widowControl/>
        <w:kinsoku/>
        <w:wordWrap/>
        <w:overflowPunct/>
        <w:topLinePunct w:val="0"/>
        <w:autoSpaceDE/>
        <w:autoSpaceDN/>
        <w:bidi w:val="0"/>
        <w:adjustRightInd/>
        <w:snapToGrid w:val="0"/>
        <w:spacing w:line="600" w:lineRule="exact"/>
        <w:ind w:firstLine="640" w:firstLineChars="200"/>
        <w:jc w:val="left"/>
        <w:rPr>
          <w:rFonts w:ascii="Times New Roman" w:hAnsi="Times New Roman" w:eastAsia="黑体"/>
          <w:color w:val="auto"/>
          <w:sz w:val="32"/>
          <w:szCs w:val="30"/>
          <w:highlight w:val="none"/>
        </w:rPr>
      </w:pPr>
      <w:r>
        <w:rPr>
          <w:rFonts w:hint="eastAsia" w:ascii="Times New Roman" w:hAnsi="Times New Roman" w:eastAsia="黑体"/>
          <w:color w:val="auto"/>
          <w:sz w:val="32"/>
          <w:szCs w:val="30"/>
          <w:highlight w:val="none"/>
        </w:rPr>
        <w:t>二、项目信息</w:t>
      </w:r>
    </w:p>
    <w:p w14:paraId="69490A80">
      <w:pPr>
        <w:keepNext w:val="0"/>
        <w:keepLines w:val="0"/>
        <w:pageBreakBefore w:val="0"/>
        <w:kinsoku/>
        <w:wordWrap/>
        <w:overflowPunct/>
        <w:topLinePunct w:val="0"/>
        <w:autoSpaceDE/>
        <w:autoSpaceDN/>
        <w:bidi w:val="0"/>
        <w:adjustRightInd/>
        <w:snapToGrid w:val="0"/>
        <w:spacing w:line="600" w:lineRule="exact"/>
        <w:ind w:firstLine="640" w:firstLineChars="200"/>
        <w:rPr>
          <w:rFonts w:ascii="Times New Roman" w:hAnsi="Times New Roman" w:eastAsia="仿宋_GB2312"/>
          <w:bCs/>
          <w:color w:val="auto"/>
          <w:sz w:val="32"/>
          <w:szCs w:val="30"/>
          <w:highlight w:val="none"/>
        </w:rPr>
      </w:pPr>
      <w:r>
        <w:rPr>
          <w:rFonts w:hint="eastAsia" w:ascii="Times New Roman" w:hAnsi="Times New Roman" w:eastAsia="楷体_GB2312" w:cs="楷体_GB2312"/>
          <w:bCs/>
          <w:color w:val="auto"/>
          <w:sz w:val="32"/>
          <w:szCs w:val="30"/>
          <w:highlight w:val="none"/>
        </w:rPr>
        <w:t>（一）项目名称：</w:t>
      </w:r>
      <w:r>
        <w:rPr>
          <w:rFonts w:hint="eastAsia" w:ascii="Times New Roman" w:hAnsi="Times New Roman" w:eastAsia="仿宋_GB2312"/>
          <w:bCs/>
          <w:color w:val="auto"/>
          <w:sz w:val="32"/>
          <w:szCs w:val="30"/>
          <w:highlight w:val="none"/>
        </w:rPr>
        <w:t>矿产资源开采</w:t>
      </w:r>
      <w:r>
        <w:rPr>
          <w:rFonts w:hint="eastAsia" w:ascii="Times New Roman" w:hAnsi="Times New Roman" w:eastAsia="仿宋_GB2312"/>
          <w:bCs/>
          <w:color w:val="auto"/>
          <w:sz w:val="32"/>
          <w:szCs w:val="30"/>
          <w:highlight w:val="none"/>
          <w:lang w:eastAsia="zh-CN"/>
        </w:rPr>
        <w:t>许可</w:t>
      </w:r>
      <w:r>
        <w:rPr>
          <w:rFonts w:hint="eastAsia" w:ascii="Times New Roman" w:hAnsi="Times New Roman" w:eastAsia="仿宋_GB2312"/>
          <w:bCs/>
          <w:color w:val="auto"/>
          <w:sz w:val="32"/>
          <w:szCs w:val="30"/>
          <w:highlight w:val="none"/>
        </w:rPr>
        <w:t>审批</w:t>
      </w:r>
    </w:p>
    <w:p w14:paraId="2C653F8F">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ascii="Times New Roman" w:hAnsi="Times New Roman" w:eastAsia="仿宋_GB2312"/>
          <w:bCs/>
          <w:color w:val="auto"/>
          <w:sz w:val="32"/>
          <w:szCs w:val="30"/>
          <w:highlight w:val="none"/>
        </w:rPr>
      </w:pPr>
      <w:r>
        <w:rPr>
          <w:rFonts w:hint="eastAsia" w:ascii="Times New Roman" w:hAnsi="Times New Roman" w:eastAsia="楷体_GB2312" w:cs="楷体_GB2312"/>
          <w:bCs/>
          <w:color w:val="auto"/>
          <w:sz w:val="32"/>
          <w:szCs w:val="30"/>
          <w:highlight w:val="none"/>
        </w:rPr>
        <w:t>（二）子项名称：</w:t>
      </w:r>
      <w:r>
        <w:rPr>
          <w:rFonts w:hint="eastAsia" w:ascii="Times New Roman" w:hAnsi="Times New Roman" w:eastAsia="仿宋_GB2312"/>
          <w:bCs/>
          <w:color w:val="auto"/>
          <w:sz w:val="32"/>
          <w:szCs w:val="30"/>
          <w:highlight w:val="none"/>
        </w:rPr>
        <w:t>采矿许可</w:t>
      </w:r>
      <w:r>
        <w:rPr>
          <w:rFonts w:hint="eastAsia" w:ascii="Times New Roman" w:hAnsi="Times New Roman" w:eastAsia="仿宋_GB2312"/>
          <w:bCs/>
          <w:color w:val="auto"/>
          <w:sz w:val="32"/>
          <w:szCs w:val="30"/>
          <w:highlight w:val="none"/>
          <w:lang w:eastAsia="zh-CN"/>
        </w:rPr>
        <w:t>延续</w:t>
      </w:r>
      <w:r>
        <w:rPr>
          <w:rFonts w:hint="eastAsia" w:ascii="Times New Roman" w:hAnsi="Times New Roman" w:eastAsia="仿宋_GB2312"/>
          <w:bCs/>
          <w:color w:val="auto"/>
          <w:sz w:val="32"/>
          <w:szCs w:val="30"/>
          <w:highlight w:val="none"/>
        </w:rPr>
        <w:t>申请</w:t>
      </w:r>
    </w:p>
    <w:p w14:paraId="30139F89">
      <w:pPr>
        <w:keepNext w:val="0"/>
        <w:keepLines w:val="0"/>
        <w:pageBreakBefore w:val="0"/>
        <w:kinsoku/>
        <w:wordWrap/>
        <w:overflowPunct/>
        <w:topLinePunct w:val="0"/>
        <w:autoSpaceDE/>
        <w:autoSpaceDN/>
        <w:bidi w:val="0"/>
        <w:adjustRightInd/>
        <w:snapToGrid w:val="0"/>
        <w:spacing w:line="600" w:lineRule="exact"/>
        <w:ind w:firstLine="640" w:firstLineChars="200"/>
        <w:rPr>
          <w:rFonts w:ascii="Times New Roman" w:hAnsi="Times New Roman" w:eastAsia="仿宋_GB2312"/>
          <w:bCs/>
          <w:color w:val="auto"/>
          <w:sz w:val="32"/>
          <w:szCs w:val="30"/>
          <w:highlight w:val="none"/>
        </w:rPr>
      </w:pPr>
      <w:r>
        <w:rPr>
          <w:rFonts w:hint="eastAsia" w:ascii="Times New Roman" w:hAnsi="Times New Roman" w:eastAsia="楷体_GB2312" w:cs="楷体_GB2312"/>
          <w:bCs/>
          <w:color w:val="auto"/>
          <w:sz w:val="32"/>
          <w:szCs w:val="30"/>
          <w:highlight w:val="none"/>
        </w:rPr>
        <w:t>（三）审批类别：</w:t>
      </w:r>
      <w:r>
        <w:rPr>
          <w:rFonts w:hint="eastAsia" w:ascii="Times New Roman" w:hAnsi="Times New Roman" w:eastAsia="仿宋_GB2312"/>
          <w:bCs/>
          <w:color w:val="auto"/>
          <w:sz w:val="32"/>
          <w:szCs w:val="30"/>
          <w:highlight w:val="none"/>
        </w:rPr>
        <w:t>行政许可</w:t>
      </w:r>
    </w:p>
    <w:p w14:paraId="657770D5">
      <w:pPr>
        <w:keepNext w:val="0"/>
        <w:keepLines w:val="0"/>
        <w:pageBreakBefore w:val="0"/>
        <w:kinsoku/>
        <w:wordWrap/>
        <w:overflowPunct/>
        <w:topLinePunct w:val="0"/>
        <w:autoSpaceDE/>
        <w:autoSpaceDN/>
        <w:bidi w:val="0"/>
        <w:adjustRightInd/>
        <w:snapToGrid w:val="0"/>
        <w:spacing w:line="600" w:lineRule="exact"/>
        <w:ind w:firstLine="640" w:firstLineChars="200"/>
        <w:rPr>
          <w:rFonts w:ascii="Times New Roman" w:hAnsi="Times New Roman" w:eastAsia="黑体"/>
          <w:color w:val="auto"/>
          <w:sz w:val="32"/>
          <w:szCs w:val="30"/>
          <w:highlight w:val="none"/>
        </w:rPr>
      </w:pPr>
      <w:r>
        <w:rPr>
          <w:rFonts w:hint="eastAsia" w:ascii="Times New Roman" w:hAnsi="Times New Roman" w:eastAsia="黑体"/>
          <w:color w:val="auto"/>
          <w:sz w:val="32"/>
          <w:szCs w:val="30"/>
          <w:highlight w:val="none"/>
        </w:rPr>
        <w:t>三、事项审查类型</w:t>
      </w:r>
    </w:p>
    <w:p w14:paraId="2BD81744">
      <w:pPr>
        <w:keepNext w:val="0"/>
        <w:keepLines w:val="0"/>
        <w:pageBreakBefore w:val="0"/>
        <w:kinsoku/>
        <w:wordWrap/>
        <w:overflowPunct/>
        <w:topLinePunct w:val="0"/>
        <w:autoSpaceDE/>
        <w:autoSpaceDN/>
        <w:bidi w:val="0"/>
        <w:adjustRightInd/>
        <w:snapToGrid w:val="0"/>
        <w:spacing w:line="600" w:lineRule="exact"/>
        <w:ind w:firstLine="640" w:firstLineChars="200"/>
        <w:rPr>
          <w:rFonts w:ascii="Times New Roman" w:hAnsi="Times New Roman" w:eastAsia="仿宋_GB2312"/>
          <w:bCs/>
          <w:color w:val="auto"/>
          <w:sz w:val="32"/>
          <w:szCs w:val="30"/>
          <w:highlight w:val="none"/>
        </w:rPr>
      </w:pPr>
      <w:r>
        <w:rPr>
          <w:rFonts w:hint="eastAsia" w:ascii="Times New Roman" w:hAnsi="Times New Roman" w:eastAsia="仿宋_GB2312"/>
          <w:bCs/>
          <w:color w:val="auto"/>
          <w:sz w:val="32"/>
          <w:szCs w:val="30"/>
          <w:highlight w:val="none"/>
        </w:rPr>
        <w:t>前审后批</w:t>
      </w:r>
    </w:p>
    <w:p w14:paraId="7D182CDF">
      <w:pPr>
        <w:keepNext w:val="0"/>
        <w:keepLines w:val="0"/>
        <w:pageBreakBefore w:val="0"/>
        <w:kinsoku/>
        <w:wordWrap/>
        <w:overflowPunct/>
        <w:topLinePunct w:val="0"/>
        <w:autoSpaceDE/>
        <w:autoSpaceDN/>
        <w:bidi w:val="0"/>
        <w:adjustRightInd/>
        <w:snapToGrid w:val="0"/>
        <w:spacing w:line="600" w:lineRule="exact"/>
        <w:ind w:firstLine="640" w:firstLineChars="200"/>
        <w:rPr>
          <w:rFonts w:ascii="Times New Roman" w:hAnsi="Times New Roman" w:eastAsia="仿宋_GB2312"/>
          <w:bCs/>
          <w:color w:val="auto"/>
          <w:sz w:val="32"/>
          <w:szCs w:val="30"/>
          <w:highlight w:val="none"/>
        </w:rPr>
      </w:pPr>
      <w:r>
        <w:rPr>
          <w:rFonts w:hint="eastAsia" w:ascii="Times New Roman" w:hAnsi="Times New Roman" w:eastAsia="黑体"/>
          <w:color w:val="auto"/>
          <w:sz w:val="32"/>
          <w:szCs w:val="30"/>
          <w:highlight w:val="none"/>
        </w:rPr>
        <w:t>四、审批依据</w:t>
      </w:r>
    </w:p>
    <w:p w14:paraId="53C30018">
      <w:pPr>
        <w:keepNext w:val="0"/>
        <w:keepLines w:val="0"/>
        <w:pageBreakBefore w:val="0"/>
        <w:kinsoku/>
        <w:wordWrap/>
        <w:overflowPunct/>
        <w:topLinePunct w:val="0"/>
        <w:autoSpaceDE/>
        <w:autoSpaceDN/>
        <w:bidi w:val="0"/>
        <w:adjustRightInd/>
        <w:spacing w:line="600" w:lineRule="exact"/>
        <w:ind w:firstLine="640" w:firstLineChars="200"/>
        <w:rPr>
          <w:rFonts w:hint="eastAsia" w:ascii="Times New Roman" w:hAnsi="Times New Roman" w:eastAsia="仿宋_GB2312"/>
          <w:color w:val="auto"/>
          <w:sz w:val="32"/>
          <w:szCs w:val="30"/>
          <w:highlight w:val="none"/>
        </w:rPr>
      </w:pPr>
      <w:r>
        <w:rPr>
          <w:rFonts w:hint="eastAsia" w:ascii="Times New Roman" w:hAnsi="Times New Roman" w:eastAsia="仿宋_GB2312"/>
          <w:color w:val="auto"/>
          <w:sz w:val="32"/>
          <w:szCs w:val="30"/>
          <w:highlight w:val="none"/>
        </w:rPr>
        <w:t>《</w:t>
      </w:r>
      <w:r>
        <w:rPr>
          <w:rFonts w:ascii="Times New Roman" w:hAnsi="Times New Roman" w:eastAsia="仿宋_GB2312"/>
          <w:color w:val="auto"/>
          <w:sz w:val="32"/>
          <w:szCs w:val="30"/>
          <w:highlight w:val="none"/>
        </w:rPr>
        <w:t>中华人民共和国</w:t>
      </w:r>
      <w:r>
        <w:rPr>
          <w:rFonts w:hint="eastAsia" w:ascii="Times New Roman" w:hAnsi="Times New Roman" w:eastAsia="仿宋_GB2312"/>
          <w:color w:val="auto"/>
          <w:sz w:val="32"/>
          <w:szCs w:val="30"/>
          <w:highlight w:val="none"/>
        </w:rPr>
        <w:t>矿产资源法》第二十二条第二款“矿业权变更、转让、抵押和消灭的，应当依法办理登记。”第三十三条第一款“矿业权人依照本法有关规定取得矿业权后，进行矿产资源勘查、开采作业前</w:t>
      </w:r>
      <w:r>
        <w:rPr>
          <w:rStyle w:val="8"/>
          <w:rFonts w:hint="eastAsia" w:ascii="Arial" w:hAnsi="Arial" w:eastAsia="仿宋_GB2312" w:cs="Arial"/>
          <w:color w:val="auto"/>
          <w:sz w:val="32"/>
          <w:szCs w:val="32"/>
          <w:highlight w:val="none"/>
          <w:shd w:val="clear" w:color="auto" w:fill="FFFFFF"/>
          <w:lang w:eastAsia="zh-CN"/>
        </w:rPr>
        <w:t>……</w:t>
      </w:r>
      <w:r>
        <w:rPr>
          <w:rFonts w:hint="eastAsia" w:ascii="仿宋_GB2312" w:eastAsia="仿宋_GB2312"/>
          <w:color w:val="auto"/>
          <w:sz w:val="32"/>
          <w:szCs w:val="32"/>
          <w:highlight w:val="none"/>
        </w:rPr>
        <w:t>，</w:t>
      </w:r>
      <w:r>
        <w:rPr>
          <w:rFonts w:hint="eastAsia" w:ascii="Times New Roman" w:hAnsi="Times New Roman" w:eastAsia="仿宋_GB2312"/>
          <w:color w:val="auto"/>
          <w:sz w:val="32"/>
          <w:szCs w:val="30"/>
          <w:highlight w:val="none"/>
        </w:rPr>
        <w:t>取得勘查许可证、采矿许可证”。</w:t>
      </w:r>
    </w:p>
    <w:p w14:paraId="1E382160">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default" w:ascii="Times New Roman" w:hAnsi="Times New Roman" w:eastAsia="黑体" w:cs="Times New Roman"/>
          <w:color w:val="auto"/>
          <w:kern w:val="0"/>
          <w:sz w:val="32"/>
          <w:szCs w:val="32"/>
          <w:highlight w:val="none"/>
        </w:rPr>
      </w:pPr>
      <w:r>
        <w:rPr>
          <w:rFonts w:hint="default" w:ascii="Times New Roman" w:hAnsi="Times New Roman" w:eastAsia="黑体" w:cs="Times New Roman"/>
          <w:color w:val="auto"/>
          <w:kern w:val="0"/>
          <w:sz w:val="32"/>
          <w:szCs w:val="32"/>
          <w:highlight w:val="none"/>
        </w:rPr>
        <w:t>五、受理机构</w:t>
      </w:r>
    </w:p>
    <w:p w14:paraId="57EFE4A5">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eastAsia" w:ascii="仿宋" w:hAnsi="仿宋" w:eastAsia="仿宋" w:cs="仿宋"/>
          <w:color w:val="auto"/>
          <w:kern w:val="0"/>
          <w:sz w:val="32"/>
          <w:szCs w:val="32"/>
          <w:highlight w:val="none"/>
        </w:rPr>
      </w:pPr>
      <w:r>
        <w:rPr>
          <w:rFonts w:hint="eastAsia" w:ascii="仿宋" w:hAnsi="仿宋" w:eastAsia="仿宋" w:cs="仿宋"/>
          <w:i w:val="0"/>
          <w:iCs w:val="0"/>
          <w:caps w:val="0"/>
          <w:color w:val="auto"/>
          <w:spacing w:val="0"/>
          <w:sz w:val="32"/>
          <w:szCs w:val="32"/>
          <w:shd w:val="clear" w:fill="FFFFFF"/>
          <w:lang w:val="en-US" w:eastAsia="zh-CN"/>
        </w:rPr>
        <w:t>黄山</w:t>
      </w:r>
      <w:r>
        <w:rPr>
          <w:rFonts w:hint="eastAsia" w:ascii="仿宋" w:hAnsi="仿宋" w:eastAsia="仿宋" w:cs="仿宋"/>
          <w:i w:val="0"/>
          <w:iCs w:val="0"/>
          <w:caps w:val="0"/>
          <w:color w:val="auto"/>
          <w:spacing w:val="0"/>
          <w:sz w:val="32"/>
          <w:szCs w:val="32"/>
          <w:shd w:val="clear" w:fill="FFFFFF"/>
        </w:rPr>
        <w:t>市政务服务中心不动产登记服务大厅综合窗口</w:t>
      </w:r>
    </w:p>
    <w:p w14:paraId="3A31671E">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default" w:ascii="Times New Roman" w:hAnsi="Times New Roman" w:eastAsia="黑体" w:cs="Times New Roman"/>
          <w:color w:val="auto"/>
          <w:kern w:val="0"/>
          <w:sz w:val="32"/>
          <w:szCs w:val="32"/>
          <w:highlight w:val="none"/>
        </w:rPr>
      </w:pPr>
      <w:r>
        <w:rPr>
          <w:rFonts w:hint="default" w:ascii="Times New Roman" w:hAnsi="Times New Roman" w:eastAsia="黑体" w:cs="Times New Roman"/>
          <w:color w:val="auto"/>
          <w:kern w:val="0"/>
          <w:sz w:val="32"/>
          <w:szCs w:val="32"/>
          <w:highlight w:val="none"/>
        </w:rPr>
        <w:t>六、决定机关</w:t>
      </w:r>
    </w:p>
    <w:p w14:paraId="38F64E44">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eastAsia="仿宋_GB2312" w:cs="Times New Roman"/>
          <w:bCs/>
          <w:color w:val="auto"/>
          <w:sz w:val="32"/>
          <w:szCs w:val="32"/>
          <w:highlight w:val="none"/>
          <w:lang w:val="en-US" w:eastAsia="zh-CN"/>
        </w:rPr>
      </w:pPr>
      <w:r>
        <w:rPr>
          <w:rFonts w:hint="eastAsia" w:eastAsia="仿宋_GB2312" w:cs="Times New Roman"/>
          <w:bCs/>
          <w:color w:val="auto"/>
          <w:sz w:val="32"/>
          <w:szCs w:val="32"/>
          <w:highlight w:val="none"/>
          <w:lang w:val="en-US" w:eastAsia="zh-CN"/>
        </w:rPr>
        <w:t>黄山市自然资源和规划局</w:t>
      </w:r>
    </w:p>
    <w:p w14:paraId="7580B07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rPr>
          <w:rFonts w:ascii="Times New Roman" w:hAnsi="Times New Roman" w:eastAsia="黑体"/>
          <w:color w:val="auto"/>
          <w:sz w:val="32"/>
          <w:szCs w:val="32"/>
          <w:highlight w:val="none"/>
        </w:rPr>
      </w:pPr>
      <w:r>
        <w:rPr>
          <w:rFonts w:hint="eastAsia" w:ascii="Times New Roman" w:hAnsi="Times New Roman" w:eastAsia="黑体"/>
          <w:color w:val="auto"/>
          <w:sz w:val="32"/>
          <w:szCs w:val="32"/>
          <w:highlight w:val="none"/>
        </w:rPr>
        <w:t>七、审批数量</w:t>
      </w:r>
    </w:p>
    <w:p w14:paraId="22BF3E6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rPr>
          <w:rFonts w:ascii="Times New Roman" w:hAnsi="Times New Roman" w:eastAsia="仿宋_GB2312"/>
          <w:color w:val="auto"/>
          <w:sz w:val="32"/>
          <w:szCs w:val="32"/>
          <w:highlight w:val="none"/>
        </w:rPr>
      </w:pPr>
      <w:r>
        <w:rPr>
          <w:rFonts w:hint="eastAsia" w:ascii="Times New Roman" w:hAnsi="Times New Roman" w:eastAsia="仿宋_GB2312"/>
          <w:color w:val="auto"/>
          <w:sz w:val="32"/>
          <w:szCs w:val="32"/>
          <w:highlight w:val="none"/>
        </w:rPr>
        <w:t>无数量限制</w:t>
      </w:r>
    </w:p>
    <w:p w14:paraId="024F82B4">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rPr>
          <w:rFonts w:ascii="Times New Roman" w:hAnsi="Times New Roman" w:eastAsia="黑体"/>
          <w:color w:val="auto"/>
          <w:sz w:val="32"/>
          <w:szCs w:val="32"/>
          <w:highlight w:val="none"/>
        </w:rPr>
      </w:pPr>
      <w:r>
        <w:rPr>
          <w:rFonts w:hint="eastAsia" w:ascii="Times New Roman" w:hAnsi="Times New Roman" w:eastAsia="黑体"/>
          <w:color w:val="auto"/>
          <w:sz w:val="32"/>
          <w:szCs w:val="32"/>
          <w:highlight w:val="none"/>
        </w:rPr>
        <w:t>八、申请条件</w:t>
      </w:r>
    </w:p>
    <w:p w14:paraId="0C8C9DA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rPr>
          <w:rFonts w:ascii="Times New Roman" w:hAnsi="Times New Roman" w:eastAsia="楷体_GB2312" w:cs="楷体_GB2312"/>
          <w:color w:val="auto"/>
          <w:sz w:val="32"/>
          <w:szCs w:val="32"/>
          <w:highlight w:val="none"/>
        </w:rPr>
      </w:pPr>
      <w:r>
        <w:rPr>
          <w:rFonts w:hint="eastAsia" w:ascii="Times New Roman" w:hAnsi="Times New Roman" w:eastAsia="楷体_GB2312" w:cs="楷体_GB2312"/>
          <w:color w:val="auto"/>
          <w:sz w:val="32"/>
          <w:szCs w:val="32"/>
          <w:highlight w:val="none"/>
        </w:rPr>
        <w:t>（一）申请人条件</w:t>
      </w:r>
    </w:p>
    <w:p w14:paraId="0C7B809D">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rPr>
          <w:rFonts w:ascii="Times New Roman" w:hAnsi="Times New Roman" w:eastAsia="仿宋_GB2312"/>
          <w:color w:val="auto"/>
          <w:sz w:val="32"/>
          <w:szCs w:val="32"/>
          <w:highlight w:val="none"/>
        </w:rPr>
      </w:pPr>
      <w:r>
        <w:rPr>
          <w:rFonts w:hint="eastAsia" w:ascii="Times New Roman" w:hAnsi="Times New Roman" w:eastAsia="仿宋_GB2312"/>
          <w:color w:val="auto"/>
          <w:sz w:val="32"/>
          <w:szCs w:val="32"/>
          <w:highlight w:val="none"/>
        </w:rPr>
        <w:t>申请人为采矿权人。（《</w:t>
      </w:r>
      <w:r>
        <w:rPr>
          <w:rFonts w:ascii="Times New Roman" w:hAnsi="Times New Roman" w:eastAsia="仿宋_GB2312"/>
          <w:color w:val="auto"/>
          <w:sz w:val="32"/>
          <w:szCs w:val="32"/>
          <w:highlight w:val="none"/>
        </w:rPr>
        <w:t>中华人民共和国</w:t>
      </w:r>
      <w:r>
        <w:rPr>
          <w:rFonts w:hint="eastAsia" w:ascii="Times New Roman" w:hAnsi="Times New Roman" w:eastAsia="仿宋_GB2312"/>
          <w:color w:val="auto"/>
          <w:sz w:val="32"/>
          <w:szCs w:val="32"/>
          <w:highlight w:val="none"/>
        </w:rPr>
        <w:t>矿产资源法》第三十三条</w:t>
      </w:r>
      <w:r>
        <w:rPr>
          <w:rFonts w:hint="eastAsia" w:ascii="Times New Roman" w:hAnsi="Times New Roman" w:eastAsia="楷体_GB2312" w:cs="楷体_GB2312"/>
          <w:color w:val="auto"/>
          <w:sz w:val="32"/>
          <w:szCs w:val="32"/>
          <w:highlight w:val="none"/>
        </w:rPr>
        <w:t>）</w:t>
      </w:r>
    </w:p>
    <w:p w14:paraId="6F55CC72">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rPr>
          <w:rFonts w:hint="eastAsia" w:ascii="楷体_GB2312" w:hAnsi="楷体_GB2312" w:eastAsia="楷体_GB2312" w:cs="楷体_GB2312"/>
          <w:color w:val="auto"/>
          <w:sz w:val="32"/>
          <w:szCs w:val="32"/>
          <w:highlight w:val="none"/>
        </w:rPr>
      </w:pPr>
      <w:r>
        <w:rPr>
          <w:rFonts w:hint="eastAsia" w:ascii="Times New Roman" w:hAnsi="Times New Roman" w:eastAsia="楷体_GB2312" w:cs="楷体_GB2312"/>
          <w:color w:val="auto"/>
          <w:sz w:val="32"/>
          <w:szCs w:val="32"/>
          <w:highlight w:val="none"/>
        </w:rPr>
        <w:t>（二）符合如下条件的，准予批准：</w:t>
      </w:r>
    </w:p>
    <w:p w14:paraId="3F763E0A">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rPr>
          <w:rFonts w:hint="eastAsia" w:ascii="仿宋_GB2312" w:hAnsi="仿宋_GB2312" w:eastAsia="仿宋_GB2312" w:cs="仿宋_GB2312"/>
          <w:color w:val="auto"/>
          <w:sz w:val="32"/>
          <w:szCs w:val="32"/>
          <w:highlight w:val="none"/>
        </w:rPr>
      </w:pPr>
      <w:r>
        <w:rPr>
          <w:rFonts w:eastAsia="仿宋_GB2312"/>
          <w:color w:val="auto"/>
          <w:sz w:val="32"/>
          <w:szCs w:val="32"/>
          <w:highlight w:val="none"/>
        </w:rPr>
        <w:t>1.</w:t>
      </w:r>
      <w:r>
        <w:rPr>
          <w:rFonts w:hint="eastAsia" w:ascii="仿宋_GB2312" w:hAnsi="仿宋_GB2312" w:eastAsia="仿宋_GB2312" w:cs="仿宋_GB2312"/>
          <w:bCs/>
          <w:color w:val="auto"/>
          <w:sz w:val="32"/>
          <w:szCs w:val="32"/>
          <w:highlight w:val="none"/>
        </w:rPr>
        <w:t>申请材料齐全、符合法定形式；（中华人民共和国行政许可法第三十四条）</w:t>
      </w:r>
    </w:p>
    <w:p w14:paraId="3AA8FB75">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Cs/>
          <w:color w:val="auto"/>
          <w:sz w:val="32"/>
          <w:szCs w:val="32"/>
          <w:highlight w:val="none"/>
        </w:rPr>
        <w:t>2.法律法规规章规范性文件对行政许可条件作出调整的，根据新的规定执行。</w:t>
      </w:r>
    </w:p>
    <w:p w14:paraId="325DD565">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rPr>
          <w:rFonts w:hint="eastAsia" w:ascii="楷体_GB2312" w:hAnsi="楷体_GB2312" w:eastAsia="楷体_GB2312" w:cs="楷体_GB2312"/>
          <w:color w:val="auto"/>
          <w:sz w:val="32"/>
          <w:szCs w:val="32"/>
          <w:highlight w:val="none"/>
        </w:rPr>
      </w:pPr>
      <w:r>
        <w:rPr>
          <w:rFonts w:hint="eastAsia" w:ascii="楷体_GB2312" w:hAnsi="楷体_GB2312" w:eastAsia="楷体_GB2312" w:cs="楷体_GB2312"/>
          <w:color w:val="auto"/>
          <w:sz w:val="32"/>
          <w:szCs w:val="32"/>
          <w:highlight w:val="none"/>
        </w:rPr>
        <w:t>（三）不予批准的情形</w:t>
      </w:r>
    </w:p>
    <w:p w14:paraId="38FE64BB">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rPr>
          <w:rFonts w:hint="eastAsia" w:ascii="楷体_GB2312" w:hAnsi="楷体_GB2312" w:eastAsia="楷体_GB2312" w:cs="楷体_GB2312"/>
          <w:color w:val="auto"/>
          <w:sz w:val="32"/>
          <w:szCs w:val="32"/>
          <w:highlight w:val="none"/>
        </w:rPr>
      </w:pPr>
      <w:r>
        <w:rPr>
          <w:rFonts w:hint="eastAsia" w:eastAsia="仿宋_GB2312"/>
          <w:color w:val="auto"/>
          <w:sz w:val="32"/>
          <w:szCs w:val="32"/>
          <w:highlight w:val="none"/>
        </w:rPr>
        <w:t>对不符合相关规定</w:t>
      </w:r>
      <w:r>
        <w:rPr>
          <w:rFonts w:eastAsia="仿宋_GB2312"/>
          <w:color w:val="auto"/>
          <w:sz w:val="32"/>
          <w:szCs w:val="32"/>
          <w:highlight w:val="none"/>
        </w:rPr>
        <w:t>的，</w:t>
      </w:r>
      <w:r>
        <w:rPr>
          <w:rFonts w:hint="eastAsia" w:ascii="仿宋_GB2312" w:hAnsi="华文中宋" w:eastAsia="仿宋_GB2312"/>
          <w:color w:val="auto"/>
          <w:sz w:val="32"/>
          <w:szCs w:val="32"/>
          <w:highlight w:val="none"/>
        </w:rPr>
        <w:t>不予批准。</w:t>
      </w:r>
    </w:p>
    <w:p w14:paraId="37871FE9">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rPr>
          <w:rFonts w:ascii="黑体" w:hAnsi="华文中宋" w:eastAsia="黑体"/>
          <w:color w:val="auto"/>
          <w:sz w:val="32"/>
          <w:szCs w:val="32"/>
          <w:highlight w:val="none"/>
        </w:rPr>
      </w:pPr>
      <w:r>
        <w:rPr>
          <w:rFonts w:hint="eastAsia" w:ascii="黑体" w:hAnsi="华文中宋" w:eastAsia="黑体"/>
          <w:color w:val="auto"/>
          <w:sz w:val="32"/>
          <w:szCs w:val="32"/>
          <w:highlight w:val="none"/>
        </w:rPr>
        <w:t>九、申请材料</w:t>
      </w:r>
    </w:p>
    <w:p w14:paraId="2F82D4C8">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rPr>
          <w:rFonts w:hint="eastAsia" w:ascii="仿宋_GB2312" w:hAnsi="华文中宋" w:eastAsia="仿宋_GB2312"/>
          <w:b/>
          <w:bCs/>
          <w:color w:val="auto"/>
          <w:sz w:val="32"/>
          <w:szCs w:val="32"/>
          <w:highlight w:val="none"/>
        </w:rPr>
      </w:pPr>
      <w:r>
        <w:rPr>
          <w:rFonts w:hint="eastAsia" w:ascii="楷体_GB2312" w:hAnsi="宋体" w:eastAsia="楷体_GB2312"/>
          <w:color w:val="auto"/>
          <w:sz w:val="32"/>
          <w:szCs w:val="32"/>
          <w:highlight w:val="none"/>
        </w:rPr>
        <w:t>（一）申请材料清单</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927"/>
        <w:gridCol w:w="4557"/>
      </w:tblGrid>
      <w:tr w14:paraId="4D0C7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35" w:type="dxa"/>
            <w:noWrap w:val="0"/>
            <w:vAlign w:val="center"/>
          </w:tcPr>
          <w:p w14:paraId="745B7959">
            <w:pPr>
              <w:snapToGrid w:val="0"/>
              <w:jc w:val="center"/>
              <w:rPr>
                <w:rFonts w:ascii="黑体" w:hAnsi="黑体" w:eastAsia="黑体" w:cs="黑体"/>
                <w:color w:val="auto"/>
                <w:sz w:val="22"/>
                <w:szCs w:val="22"/>
                <w:highlight w:val="none"/>
              </w:rPr>
            </w:pPr>
            <w:r>
              <w:rPr>
                <w:rFonts w:hint="eastAsia" w:ascii="黑体" w:hAnsi="黑体" w:eastAsia="黑体" w:cs="黑体"/>
                <w:color w:val="auto"/>
                <w:sz w:val="22"/>
                <w:szCs w:val="22"/>
                <w:highlight w:val="none"/>
              </w:rPr>
              <w:t>序号</w:t>
            </w:r>
          </w:p>
        </w:tc>
        <w:tc>
          <w:tcPr>
            <w:tcW w:w="2927" w:type="dxa"/>
            <w:noWrap w:val="0"/>
            <w:vAlign w:val="center"/>
          </w:tcPr>
          <w:p w14:paraId="52D874FF">
            <w:pPr>
              <w:snapToGrid w:val="0"/>
              <w:jc w:val="center"/>
              <w:rPr>
                <w:rFonts w:ascii="黑体" w:hAnsi="黑体" w:eastAsia="黑体" w:cs="黑体"/>
                <w:color w:val="auto"/>
                <w:sz w:val="22"/>
                <w:szCs w:val="22"/>
                <w:highlight w:val="none"/>
              </w:rPr>
            </w:pPr>
            <w:r>
              <w:rPr>
                <w:rFonts w:hint="eastAsia" w:ascii="黑体" w:hAnsi="黑体" w:eastAsia="黑体" w:cs="黑体"/>
                <w:color w:val="auto"/>
                <w:sz w:val="22"/>
                <w:szCs w:val="22"/>
                <w:highlight w:val="none"/>
              </w:rPr>
              <w:t>材料名称</w:t>
            </w:r>
          </w:p>
        </w:tc>
        <w:tc>
          <w:tcPr>
            <w:tcW w:w="4557" w:type="dxa"/>
            <w:noWrap w:val="0"/>
            <w:vAlign w:val="center"/>
          </w:tcPr>
          <w:p w14:paraId="5CC6734F">
            <w:pPr>
              <w:snapToGrid w:val="0"/>
              <w:jc w:val="center"/>
              <w:rPr>
                <w:rFonts w:hint="eastAsia" w:ascii="黑体" w:hAnsi="黑体" w:eastAsia="黑体" w:cs="黑体"/>
                <w:color w:val="auto"/>
                <w:sz w:val="22"/>
                <w:szCs w:val="22"/>
                <w:highlight w:val="none"/>
              </w:rPr>
            </w:pPr>
            <w:r>
              <w:rPr>
                <w:rFonts w:hint="eastAsia" w:ascii="黑体" w:hAnsi="黑体" w:eastAsia="黑体" w:cs="黑体"/>
                <w:color w:val="auto"/>
                <w:sz w:val="22"/>
                <w:szCs w:val="22"/>
                <w:highlight w:val="none"/>
              </w:rPr>
              <w:t>要求</w:t>
            </w:r>
          </w:p>
        </w:tc>
      </w:tr>
      <w:tr w14:paraId="15230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735" w:type="dxa"/>
            <w:noWrap w:val="0"/>
            <w:vAlign w:val="center"/>
          </w:tcPr>
          <w:p w14:paraId="2DCE2CFF">
            <w:pPr>
              <w:snapToGrid w:val="0"/>
              <w:jc w:val="center"/>
              <w:rPr>
                <w:rFonts w:ascii="仿宋_GB2312" w:hAnsi="宋体" w:eastAsia="仿宋_GB2312"/>
                <w:color w:val="auto"/>
                <w:sz w:val="22"/>
                <w:szCs w:val="22"/>
                <w:highlight w:val="none"/>
              </w:rPr>
            </w:pPr>
            <w:r>
              <w:rPr>
                <w:rFonts w:ascii="仿宋_GB2312" w:hAnsi="宋体" w:eastAsia="仿宋_GB2312"/>
                <w:color w:val="auto"/>
                <w:sz w:val="22"/>
                <w:szCs w:val="22"/>
                <w:highlight w:val="none"/>
              </w:rPr>
              <w:t>1</w:t>
            </w:r>
          </w:p>
        </w:tc>
        <w:tc>
          <w:tcPr>
            <w:tcW w:w="2927" w:type="dxa"/>
            <w:noWrap w:val="0"/>
            <w:vAlign w:val="center"/>
          </w:tcPr>
          <w:p w14:paraId="0D5CE23C">
            <w:pPr>
              <w:snapToGrid w:val="0"/>
              <w:jc w:val="left"/>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采矿许可申请书</w:t>
            </w:r>
          </w:p>
        </w:tc>
        <w:tc>
          <w:tcPr>
            <w:tcW w:w="4557" w:type="dxa"/>
            <w:noWrap w:val="0"/>
            <w:vAlign w:val="center"/>
          </w:tcPr>
          <w:p w14:paraId="02921ECF">
            <w:pPr>
              <w:snapToGrid w:val="0"/>
              <w:jc w:val="left"/>
              <w:rPr>
                <w:rFonts w:hint="eastAsia"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申请采矿权续期登记的，可一并提交采矿许可证延续申请，提交此资料。</w:t>
            </w:r>
          </w:p>
        </w:tc>
      </w:tr>
      <w:tr w14:paraId="3C3F8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735" w:type="dxa"/>
            <w:noWrap w:val="0"/>
            <w:vAlign w:val="center"/>
          </w:tcPr>
          <w:p w14:paraId="390D1CC8">
            <w:pPr>
              <w:snapToGrid w:val="0"/>
              <w:jc w:val="center"/>
              <w:rPr>
                <w:rFonts w:ascii="仿宋_GB2312" w:hAnsi="宋体" w:eastAsia="仿宋_GB2312"/>
                <w:color w:val="auto"/>
                <w:sz w:val="22"/>
                <w:szCs w:val="22"/>
                <w:highlight w:val="none"/>
              </w:rPr>
            </w:pPr>
            <w:r>
              <w:rPr>
                <w:rFonts w:ascii="仿宋_GB2312" w:hAnsi="宋体" w:eastAsia="仿宋_GB2312"/>
                <w:color w:val="auto"/>
                <w:sz w:val="22"/>
                <w:szCs w:val="22"/>
                <w:highlight w:val="none"/>
              </w:rPr>
              <w:t>2</w:t>
            </w:r>
          </w:p>
        </w:tc>
        <w:tc>
          <w:tcPr>
            <w:tcW w:w="2927" w:type="dxa"/>
            <w:noWrap w:val="0"/>
            <w:vAlign w:val="center"/>
          </w:tcPr>
          <w:p w14:paraId="2C0DC14F">
            <w:pPr>
              <w:snapToGrid w:val="0"/>
              <w:jc w:val="left"/>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申请人的企业法人营业执照副本</w:t>
            </w:r>
          </w:p>
        </w:tc>
        <w:tc>
          <w:tcPr>
            <w:tcW w:w="4557" w:type="dxa"/>
            <w:noWrap w:val="0"/>
            <w:vAlign w:val="center"/>
          </w:tcPr>
          <w:p w14:paraId="6C6216A4">
            <w:pPr>
              <w:snapToGrid w:val="0"/>
              <w:jc w:val="left"/>
              <w:rPr>
                <w:rFonts w:hint="eastAsia"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申请人的企业法人营业执照副本不再由申请人提交，登记机关通过政府网站进行核查。</w:t>
            </w:r>
          </w:p>
        </w:tc>
      </w:tr>
      <w:tr w14:paraId="5D830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735" w:type="dxa"/>
            <w:noWrap w:val="0"/>
            <w:vAlign w:val="center"/>
          </w:tcPr>
          <w:p w14:paraId="4C8677F0">
            <w:pPr>
              <w:snapToGrid w:val="0"/>
              <w:jc w:val="center"/>
              <w:rPr>
                <w:rFonts w:ascii="仿宋_GB2312" w:hAnsi="宋体" w:eastAsia="仿宋_GB2312"/>
                <w:color w:val="auto"/>
                <w:sz w:val="22"/>
                <w:szCs w:val="22"/>
                <w:highlight w:val="none"/>
              </w:rPr>
            </w:pPr>
            <w:r>
              <w:rPr>
                <w:rFonts w:ascii="仿宋_GB2312" w:hAnsi="宋体" w:eastAsia="仿宋_GB2312"/>
                <w:color w:val="auto"/>
                <w:sz w:val="22"/>
                <w:szCs w:val="22"/>
                <w:highlight w:val="none"/>
              </w:rPr>
              <w:t>3</w:t>
            </w:r>
          </w:p>
        </w:tc>
        <w:tc>
          <w:tcPr>
            <w:tcW w:w="2927" w:type="dxa"/>
            <w:noWrap w:val="0"/>
            <w:vAlign w:val="center"/>
          </w:tcPr>
          <w:p w14:paraId="12C66C9A">
            <w:pPr>
              <w:snapToGrid w:val="0"/>
              <w:jc w:val="left"/>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不动产权证书（采矿权）或原采矿许可证</w:t>
            </w:r>
          </w:p>
        </w:tc>
        <w:tc>
          <w:tcPr>
            <w:tcW w:w="4557" w:type="dxa"/>
            <w:noWrap w:val="0"/>
            <w:vAlign w:val="center"/>
          </w:tcPr>
          <w:p w14:paraId="62FEECAC">
            <w:pPr>
              <w:snapToGrid w:val="0"/>
              <w:jc w:val="left"/>
              <w:rPr>
                <w:rFonts w:hint="eastAsia" w:ascii="仿宋_GB2312" w:hAnsi="宋体" w:eastAsia="仿宋_GB2312" w:cs="Times New Roman"/>
                <w:color w:val="auto"/>
                <w:sz w:val="22"/>
                <w:szCs w:val="22"/>
                <w:highlight w:val="none"/>
                <w:lang w:val="en-US" w:eastAsia="zh-CN"/>
              </w:rPr>
            </w:pPr>
            <w:r>
              <w:rPr>
                <w:rFonts w:hint="default" w:ascii="仿宋_GB2312" w:hAnsi="宋体" w:eastAsia="仿宋_GB2312" w:cs="Times New Roman"/>
                <w:color w:val="auto"/>
                <w:sz w:val="22"/>
                <w:szCs w:val="22"/>
                <w:highlight w:val="none"/>
                <w:lang w:val="en-US" w:eastAsia="zh-CN"/>
              </w:rPr>
              <w:t>1.</w:t>
            </w:r>
            <w:r>
              <w:rPr>
                <w:rFonts w:hint="eastAsia" w:ascii="仿宋_GB2312" w:hAnsi="宋体" w:eastAsia="仿宋_GB2312" w:cs="Times New Roman"/>
                <w:color w:val="auto"/>
                <w:sz w:val="22"/>
                <w:szCs w:val="22"/>
                <w:highlight w:val="none"/>
                <w:lang w:val="en-US" w:eastAsia="zh-CN"/>
              </w:rPr>
              <w:t>申请采矿权续期登记的，可一并提交采矿许可证延续申请，并共享此资料。</w:t>
            </w:r>
          </w:p>
          <w:p w14:paraId="195FB3BE">
            <w:pPr>
              <w:snapToGrid w:val="0"/>
              <w:jc w:val="left"/>
              <w:rPr>
                <w:rFonts w:hint="eastAsia" w:ascii="仿宋_GB2312" w:hAnsi="宋体" w:eastAsia="仿宋_GB2312"/>
                <w:color w:val="auto"/>
                <w:sz w:val="22"/>
                <w:szCs w:val="22"/>
                <w:highlight w:val="none"/>
              </w:rPr>
            </w:pPr>
            <w:r>
              <w:rPr>
                <w:rFonts w:hint="eastAsia" w:ascii="仿宋_GB2312" w:hAnsi="宋体" w:eastAsia="仿宋_GB2312" w:cs="Times New Roman"/>
                <w:color w:val="auto"/>
                <w:sz w:val="22"/>
                <w:szCs w:val="22"/>
                <w:highlight w:val="none"/>
                <w:lang w:val="en-US" w:eastAsia="zh-CN"/>
              </w:rPr>
              <w:t>2.《矿产资源法》实施前登记的矿业权，提交采矿许可证。</w:t>
            </w:r>
          </w:p>
        </w:tc>
      </w:tr>
      <w:tr w14:paraId="5C4595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735" w:type="dxa"/>
            <w:noWrap w:val="0"/>
            <w:vAlign w:val="center"/>
          </w:tcPr>
          <w:p w14:paraId="4B7F1B5D">
            <w:pPr>
              <w:snapToGrid w:val="0"/>
              <w:jc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4</w:t>
            </w:r>
          </w:p>
        </w:tc>
        <w:tc>
          <w:tcPr>
            <w:tcW w:w="2927" w:type="dxa"/>
            <w:noWrap w:val="0"/>
            <w:vAlign w:val="center"/>
          </w:tcPr>
          <w:p w14:paraId="36FB21B3">
            <w:pPr>
              <w:snapToGrid w:val="0"/>
              <w:jc w:val="left"/>
              <w:rPr>
                <w:rFonts w:hint="eastAsia"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矿产资源储量评审备案文件</w:t>
            </w:r>
          </w:p>
        </w:tc>
        <w:tc>
          <w:tcPr>
            <w:tcW w:w="4557" w:type="dxa"/>
            <w:noWrap w:val="0"/>
            <w:vAlign w:val="center"/>
          </w:tcPr>
          <w:p w14:paraId="5F599C1F">
            <w:pPr>
              <w:snapToGrid w:val="0"/>
              <w:jc w:val="left"/>
              <w:rPr>
                <w:rFonts w:hint="eastAsia"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1.申请采矿权续期登记的，可一并提交采矿许可证延续申请，并共享此资料；</w:t>
            </w:r>
          </w:p>
          <w:p w14:paraId="386F1652">
            <w:pPr>
              <w:snapToGrid w:val="0"/>
              <w:jc w:val="left"/>
              <w:rPr>
                <w:rFonts w:hint="eastAsia"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2.申请非油气矿种采矿权续期和采矿许可证延续的，共享当年或上一年度矿山储量年报（含《矿山资源储量年度变化表》），其中属于采矿期间累计查明矿产资源量发生重大变化（变化量超过30%或达到中型规模以上的）情形的，应当共享矿产资源储量评审备案文件；</w:t>
            </w:r>
          </w:p>
          <w:p w14:paraId="5576D41B">
            <w:pPr>
              <w:snapToGrid w:val="0"/>
              <w:jc w:val="left"/>
              <w:rPr>
                <w:rFonts w:hint="eastAsia"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3.申请油气矿种采矿权续期和采矿许可证延续的，共享矿产资源储量评审备案文件、探明已开发油气田可采储量标定报告。</w:t>
            </w:r>
          </w:p>
        </w:tc>
      </w:tr>
      <w:tr w14:paraId="5B689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6" w:hRule="atLeast"/>
          <w:jc w:val="center"/>
        </w:trPr>
        <w:tc>
          <w:tcPr>
            <w:tcW w:w="735" w:type="dxa"/>
            <w:noWrap w:val="0"/>
            <w:vAlign w:val="center"/>
          </w:tcPr>
          <w:p w14:paraId="5A9E4FD4">
            <w:pPr>
              <w:snapToGrid w:val="0"/>
              <w:jc w:val="center"/>
              <w:rPr>
                <w:rFonts w:hint="eastAsia"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5</w:t>
            </w:r>
          </w:p>
        </w:tc>
        <w:tc>
          <w:tcPr>
            <w:tcW w:w="2927" w:type="dxa"/>
            <w:noWrap w:val="0"/>
            <w:vAlign w:val="center"/>
          </w:tcPr>
          <w:p w14:paraId="50CAC623">
            <w:pPr>
              <w:snapToGrid w:val="0"/>
              <w:jc w:val="left"/>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开采方案、专家评审意见及专家签字表</w:t>
            </w:r>
          </w:p>
        </w:tc>
        <w:tc>
          <w:tcPr>
            <w:tcW w:w="4557" w:type="dxa"/>
            <w:noWrap w:val="0"/>
            <w:vAlign w:val="center"/>
          </w:tcPr>
          <w:p w14:paraId="5BFFFA83">
            <w:pPr>
              <w:snapToGrid w:val="0"/>
              <w:jc w:val="left"/>
              <w:rPr>
                <w:rFonts w:hint="eastAsia"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1.申请采矿权续期登记的，可一并提交采矿许可证续期申请，并共享此资料；</w:t>
            </w:r>
          </w:p>
          <w:p w14:paraId="66717957">
            <w:pPr>
              <w:snapToGrid w:val="0"/>
              <w:jc w:val="left"/>
              <w:rPr>
                <w:rFonts w:hint="eastAsia"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2.提交采矿许可证延续申请时，原开采方案或矿产资源开发利用方案不涉及重大调整的情形的，可提交原开采方案或矿产资源开发利用方案、专家评审意见及专家签字表。</w:t>
            </w:r>
          </w:p>
        </w:tc>
      </w:tr>
      <w:tr w14:paraId="076BD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735" w:type="dxa"/>
            <w:noWrap w:val="0"/>
            <w:vAlign w:val="center"/>
          </w:tcPr>
          <w:p w14:paraId="0DEBA7A0">
            <w:pPr>
              <w:snapToGrid w:val="0"/>
              <w:jc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6</w:t>
            </w:r>
          </w:p>
        </w:tc>
        <w:tc>
          <w:tcPr>
            <w:tcW w:w="2927" w:type="dxa"/>
            <w:noWrap w:val="0"/>
            <w:vAlign w:val="center"/>
          </w:tcPr>
          <w:p w14:paraId="3CDAC180">
            <w:pPr>
              <w:snapToGrid w:val="0"/>
              <w:jc w:val="left"/>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矿区生态修复方案、专家评审意见及专家签字表</w:t>
            </w:r>
          </w:p>
        </w:tc>
        <w:tc>
          <w:tcPr>
            <w:tcW w:w="4557" w:type="dxa"/>
            <w:noWrap w:val="0"/>
            <w:vAlign w:val="center"/>
          </w:tcPr>
          <w:p w14:paraId="41563BFD">
            <w:pPr>
              <w:snapToGrid w:val="0"/>
              <w:jc w:val="left"/>
              <w:rPr>
                <w:rFonts w:hint="eastAsia" w:ascii="仿宋_GB2312" w:hAnsi="宋体" w:eastAsia="仿宋_GB2312"/>
                <w:color w:val="auto"/>
                <w:sz w:val="22"/>
                <w:szCs w:val="22"/>
                <w:highlight w:val="none"/>
                <w:lang w:val="en-US" w:eastAsia="zh-CN"/>
              </w:rPr>
            </w:pPr>
            <w:r>
              <w:rPr>
                <w:rFonts w:hint="default" w:ascii="仿宋_GB2312" w:hAnsi="宋体" w:eastAsia="仿宋_GB2312"/>
                <w:color w:val="auto"/>
                <w:sz w:val="22"/>
                <w:szCs w:val="22"/>
                <w:highlight w:val="none"/>
                <w:lang w:val="en-US"/>
              </w:rPr>
              <w:t>1.</w:t>
            </w:r>
            <w:r>
              <w:rPr>
                <w:rFonts w:hint="eastAsia" w:ascii="仿宋_GB2312" w:hAnsi="宋体" w:eastAsia="仿宋_GB2312"/>
                <w:color w:val="auto"/>
                <w:sz w:val="22"/>
                <w:szCs w:val="22"/>
                <w:highlight w:val="none"/>
                <w:lang w:val="en-US" w:eastAsia="zh-CN"/>
              </w:rPr>
              <w:t>提交采矿许可证延续申请的，提交此资料。</w:t>
            </w:r>
          </w:p>
          <w:p w14:paraId="0CCE0AAF">
            <w:pPr>
              <w:snapToGrid w:val="0"/>
              <w:jc w:val="left"/>
              <w:rPr>
                <w:rFonts w:hint="eastAsia" w:ascii="仿宋_GB2312" w:hAnsi="宋体" w:eastAsia="仿宋_GB2312"/>
                <w:color w:val="auto"/>
                <w:sz w:val="22"/>
                <w:szCs w:val="22"/>
                <w:highlight w:val="none"/>
              </w:rPr>
            </w:pPr>
            <w:r>
              <w:rPr>
                <w:rFonts w:hint="default" w:ascii="仿宋_GB2312" w:hAnsi="宋体" w:eastAsia="仿宋_GB2312"/>
                <w:color w:val="auto"/>
                <w:sz w:val="22"/>
                <w:szCs w:val="22"/>
                <w:highlight w:val="none"/>
                <w:lang w:val="en-US"/>
              </w:rPr>
              <w:t>2.</w:t>
            </w:r>
            <w:r>
              <w:rPr>
                <w:rFonts w:hint="eastAsia" w:ascii="仿宋_GB2312" w:hAnsi="宋体" w:eastAsia="仿宋_GB2312"/>
                <w:color w:val="auto"/>
                <w:sz w:val="22"/>
                <w:szCs w:val="22"/>
                <w:highlight w:val="none"/>
              </w:rPr>
              <w:t>提交采矿许可证延续申请时，原矿山地质环境保护与土地复垦方案仍适用的，可提交矿山地质环境保护与土地复垦方案、专家评审意见及专家签字表。</w:t>
            </w:r>
          </w:p>
        </w:tc>
      </w:tr>
    </w:tbl>
    <w:p w14:paraId="477C0B3B">
      <w:pPr>
        <w:snapToGrid w:val="0"/>
        <w:spacing w:line="360" w:lineRule="auto"/>
        <w:ind w:firstLine="480" w:firstLineChars="200"/>
        <w:rPr>
          <w:rFonts w:eastAsia="仿宋_GB2312"/>
          <w:color w:val="auto"/>
          <w:sz w:val="24"/>
          <w:highlight w:val="none"/>
        </w:rPr>
      </w:pPr>
    </w:p>
    <w:p w14:paraId="1DAD4796">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0"/>
        <w:rPr>
          <w:rFonts w:hint="default" w:ascii="Times New Roman" w:hAnsi="Times New Roman" w:eastAsia="楷体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（二）申请材料提交</w:t>
      </w:r>
    </w:p>
    <w:p w14:paraId="497B8FC9">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申请人</w:t>
      </w:r>
      <w:r>
        <w:rPr>
          <w:rFonts w:hint="eastAsia" w:eastAsia="仿宋_GB2312" w:cs="Times New Roman"/>
          <w:color w:val="auto"/>
          <w:sz w:val="32"/>
          <w:szCs w:val="32"/>
          <w:highlight w:val="none"/>
          <w:lang w:val="en-US" w:eastAsia="zh-CN"/>
        </w:rPr>
        <w:t>向窗口</w:t>
      </w:r>
      <w:r>
        <w:rPr>
          <w:rFonts w:hint="default" w:ascii="Times New Roman" w:hAnsi="Times New Roman" w:eastAsia="仿宋_GB2312" w:cs="Times New Roman"/>
          <w:color w:val="auto"/>
          <w:sz w:val="32"/>
          <w:szCs w:val="32"/>
          <w:highlight w:val="none"/>
        </w:rPr>
        <w:t>提交申请材料。</w:t>
      </w:r>
    </w:p>
    <w:p w14:paraId="55F4612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十、办理基本流程</w:t>
      </w:r>
    </w:p>
    <w:p w14:paraId="247A13A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楷体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（一）接收报件和受理</w:t>
      </w:r>
    </w:p>
    <w:p w14:paraId="1E8764F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ascii="仿宋" w:hAnsi="仿宋" w:eastAsia="仿宋" w:cs="仿宋"/>
          <w:i w:val="0"/>
          <w:iCs w:val="0"/>
          <w:caps w:val="0"/>
          <w:color w:val="auto"/>
          <w:spacing w:val="0"/>
          <w:sz w:val="32"/>
          <w:szCs w:val="32"/>
          <w:shd w:val="clear" w:fill="FFFFFF"/>
          <w:lang w:val="en-US" w:eastAsia="zh-CN"/>
        </w:rPr>
        <w:t>黄山</w:t>
      </w:r>
      <w:r>
        <w:rPr>
          <w:rFonts w:hint="eastAsia" w:ascii="仿宋" w:hAnsi="仿宋" w:eastAsia="仿宋" w:cs="仿宋"/>
          <w:i w:val="0"/>
          <w:iCs w:val="0"/>
          <w:caps w:val="0"/>
          <w:color w:val="auto"/>
          <w:spacing w:val="0"/>
          <w:sz w:val="32"/>
          <w:szCs w:val="32"/>
          <w:shd w:val="clear" w:fill="FFFFFF"/>
        </w:rPr>
        <w:t>市政务服务中心不动产登记服务大厅综合窗口</w:t>
      </w:r>
      <w:r>
        <w:rPr>
          <w:rFonts w:hint="eastAsia" w:eastAsia="仿宋_GB2312"/>
          <w:bCs/>
          <w:color w:val="auto"/>
          <w:sz w:val="32"/>
          <w:szCs w:val="30"/>
          <w:highlight w:val="none"/>
        </w:rPr>
        <w:t>接收申请人报送的</w:t>
      </w:r>
      <w:r>
        <w:rPr>
          <w:rFonts w:hint="eastAsia" w:eastAsia="仿宋_GB2312"/>
          <w:bCs/>
          <w:color w:val="auto"/>
          <w:sz w:val="32"/>
          <w:szCs w:val="30"/>
          <w:highlight w:val="none"/>
          <w:lang w:val="en-US" w:eastAsia="zh-CN"/>
        </w:rPr>
        <w:t>勘查许可</w:t>
      </w:r>
      <w:r>
        <w:rPr>
          <w:rFonts w:hint="eastAsia" w:eastAsia="仿宋_GB2312"/>
          <w:bCs/>
          <w:color w:val="auto"/>
          <w:sz w:val="32"/>
          <w:szCs w:val="30"/>
          <w:highlight w:val="none"/>
        </w:rPr>
        <w:t>申请资料</w:t>
      </w:r>
      <w:r>
        <w:rPr>
          <w:rFonts w:hint="eastAsia" w:eastAsia="仿宋_GB2312"/>
          <w:bCs/>
          <w:color w:val="auto"/>
          <w:sz w:val="32"/>
          <w:szCs w:val="30"/>
        </w:rPr>
        <w:t>，对申请材料予以审查，决定接受受理申请或者审查不通过</w:t>
      </w:r>
      <w:r>
        <w:rPr>
          <w:rFonts w:hint="eastAsia" w:eastAsia="仿宋_GB2312"/>
          <w:bCs/>
          <w:color w:val="auto"/>
          <w:sz w:val="32"/>
          <w:szCs w:val="30"/>
          <w:lang w:val="en-US" w:eastAsia="zh-CN"/>
        </w:rPr>
        <w:t>的</w:t>
      </w:r>
      <w:r>
        <w:rPr>
          <w:rFonts w:hint="eastAsia" w:eastAsia="仿宋_GB2312"/>
          <w:bCs/>
          <w:color w:val="auto"/>
          <w:sz w:val="32"/>
          <w:szCs w:val="30"/>
          <w:lang w:eastAsia="zh-CN"/>
        </w:rPr>
        <w:t>，</w:t>
      </w:r>
      <w:r>
        <w:rPr>
          <w:rFonts w:hint="eastAsia" w:eastAsia="仿宋_GB2312"/>
          <w:bCs/>
          <w:color w:val="auto"/>
          <w:sz w:val="32"/>
          <w:szCs w:val="30"/>
        </w:rPr>
        <w:t>请申请人</w:t>
      </w:r>
      <w:r>
        <w:rPr>
          <w:rFonts w:hint="eastAsia" w:eastAsia="仿宋_GB2312"/>
          <w:bCs/>
          <w:color w:val="auto"/>
          <w:sz w:val="32"/>
          <w:szCs w:val="30"/>
          <w:lang w:eastAsia="zh-CN"/>
        </w:rPr>
        <w:t>补正</w:t>
      </w:r>
      <w:r>
        <w:rPr>
          <w:rFonts w:hint="eastAsia" w:eastAsia="仿宋_GB2312"/>
          <w:bCs/>
          <w:color w:val="auto"/>
          <w:sz w:val="32"/>
          <w:szCs w:val="30"/>
        </w:rPr>
        <w:t>或者不予以受理。</w:t>
      </w:r>
    </w:p>
    <w:p w14:paraId="5AED3FC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楷体_GB2312"/>
          <w:bCs/>
          <w:color w:val="auto"/>
          <w:sz w:val="32"/>
          <w:szCs w:val="30"/>
          <w:highlight w:val="none"/>
        </w:rPr>
      </w:pPr>
      <w:r>
        <w:rPr>
          <w:rFonts w:hint="eastAsia" w:eastAsia="楷体_GB2312"/>
          <w:bCs/>
          <w:color w:val="auto"/>
          <w:sz w:val="32"/>
          <w:szCs w:val="30"/>
          <w:highlight w:val="none"/>
        </w:rPr>
        <w:t>（二）</w:t>
      </w:r>
      <w:r>
        <w:rPr>
          <w:rFonts w:hint="eastAsia" w:eastAsia="楷体_GB2312"/>
          <w:bCs/>
          <w:color w:val="auto"/>
          <w:sz w:val="32"/>
          <w:szCs w:val="30"/>
          <w:highlight w:val="none"/>
          <w:lang w:val="en-US" w:eastAsia="zh-CN"/>
        </w:rPr>
        <w:t>局</w:t>
      </w:r>
      <w:r>
        <w:rPr>
          <w:rFonts w:hint="eastAsia" w:eastAsia="楷体_GB2312"/>
          <w:bCs/>
          <w:color w:val="auto"/>
          <w:sz w:val="32"/>
          <w:szCs w:val="30"/>
          <w:highlight w:val="none"/>
        </w:rPr>
        <w:t>内审批</w:t>
      </w:r>
    </w:p>
    <w:p w14:paraId="7A0E001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color w:val="auto"/>
          <w:sz w:val="32"/>
          <w:szCs w:val="30"/>
        </w:rPr>
        <w:t>受理后，</w:t>
      </w:r>
      <w:r>
        <w:rPr>
          <w:rFonts w:hint="eastAsia" w:eastAsia="仿宋_GB2312"/>
          <w:bCs/>
          <w:color w:val="auto"/>
          <w:sz w:val="32"/>
          <w:szCs w:val="30"/>
          <w:highlight w:val="none"/>
          <w:lang w:eastAsia="zh-CN"/>
        </w:rPr>
        <w:t>黄山市政务服务中心不动产登记服务大厅综合窗口将勘查许可申请资料发送至</w:t>
      </w:r>
      <w:r>
        <w:rPr>
          <w:rFonts w:hint="eastAsia" w:eastAsia="仿宋_GB2312"/>
          <w:bCs/>
          <w:color w:val="auto"/>
          <w:sz w:val="32"/>
          <w:szCs w:val="30"/>
          <w:highlight w:val="none"/>
          <w:lang w:val="en-US" w:eastAsia="zh-CN"/>
        </w:rPr>
        <w:t>黄山市自然资源和规划局</w:t>
      </w:r>
      <w:r>
        <w:rPr>
          <w:rFonts w:hint="eastAsia" w:eastAsia="仿宋_GB2312"/>
          <w:bCs/>
          <w:color w:val="auto"/>
          <w:sz w:val="32"/>
          <w:szCs w:val="30"/>
          <w:highlight w:val="none"/>
          <w:lang w:eastAsia="zh-CN"/>
        </w:rPr>
        <w:t>相关</w:t>
      </w:r>
      <w:r>
        <w:rPr>
          <w:rFonts w:hint="eastAsia" w:eastAsia="仿宋_GB2312"/>
          <w:bCs/>
          <w:color w:val="auto"/>
          <w:sz w:val="32"/>
          <w:szCs w:val="30"/>
          <w:highlight w:val="none"/>
          <w:lang w:val="en-US" w:eastAsia="zh-CN"/>
        </w:rPr>
        <w:t>科</w:t>
      </w:r>
      <w:r>
        <w:rPr>
          <w:rFonts w:hint="eastAsia" w:eastAsia="仿宋_GB2312"/>
          <w:bCs/>
          <w:color w:val="auto"/>
          <w:sz w:val="32"/>
          <w:szCs w:val="30"/>
          <w:highlight w:val="none"/>
          <w:lang w:eastAsia="zh-CN"/>
        </w:rPr>
        <w:t>室，相关</w:t>
      </w:r>
      <w:r>
        <w:rPr>
          <w:rFonts w:hint="eastAsia" w:eastAsia="仿宋_GB2312"/>
          <w:bCs/>
          <w:color w:val="auto"/>
          <w:sz w:val="32"/>
          <w:szCs w:val="30"/>
          <w:highlight w:val="none"/>
          <w:lang w:val="en-US" w:eastAsia="zh-CN"/>
        </w:rPr>
        <w:t>科室</w:t>
      </w:r>
      <w:r>
        <w:rPr>
          <w:rFonts w:hint="eastAsia" w:eastAsia="仿宋_GB2312"/>
          <w:bCs/>
          <w:color w:val="auto"/>
          <w:sz w:val="32"/>
          <w:szCs w:val="30"/>
          <w:highlight w:val="none"/>
          <w:lang w:eastAsia="zh-CN"/>
        </w:rPr>
        <w:t>依据法律法规等有关规定，对勘查许可申请资料进行审查，履行签批程序。</w:t>
      </w:r>
    </w:p>
    <w:p w14:paraId="5FC115C2">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楷体_GB2312"/>
          <w:bCs/>
          <w:color w:val="auto"/>
          <w:sz w:val="32"/>
          <w:szCs w:val="30"/>
          <w:highlight w:val="none"/>
        </w:rPr>
      </w:pPr>
      <w:r>
        <w:rPr>
          <w:rFonts w:hint="eastAsia" w:eastAsia="楷体_GB2312"/>
          <w:bCs/>
          <w:color w:val="auto"/>
          <w:sz w:val="32"/>
          <w:szCs w:val="30"/>
          <w:highlight w:val="none"/>
        </w:rPr>
        <w:t>（三）办理批复</w:t>
      </w:r>
    </w:p>
    <w:p w14:paraId="3049A9C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lang w:val="en-US" w:eastAsia="zh-CN"/>
        </w:rPr>
        <w:t>黄山市自然资源和规划局</w:t>
      </w:r>
      <w:r>
        <w:rPr>
          <w:rFonts w:hint="eastAsia" w:eastAsia="仿宋_GB2312"/>
          <w:bCs/>
          <w:color w:val="auto"/>
          <w:sz w:val="32"/>
          <w:szCs w:val="30"/>
          <w:highlight w:val="none"/>
        </w:rPr>
        <w:t>批准后，自作出审批决定之日起</w:t>
      </w:r>
      <w:r>
        <w:rPr>
          <w:rFonts w:hint="eastAsia" w:eastAsia="仿宋_GB2312"/>
          <w:bCs/>
          <w:color w:val="auto"/>
          <w:sz w:val="32"/>
          <w:szCs w:val="30"/>
          <w:highlight w:val="none"/>
          <w:lang w:val="en-US" w:eastAsia="zh-CN"/>
        </w:rPr>
        <w:t>2</w:t>
      </w:r>
      <w:r>
        <w:rPr>
          <w:rFonts w:hint="eastAsia" w:eastAsia="仿宋_GB2312"/>
          <w:bCs/>
          <w:color w:val="auto"/>
          <w:sz w:val="32"/>
          <w:szCs w:val="30"/>
          <w:highlight w:val="none"/>
        </w:rPr>
        <w:t>个工作日内由</w:t>
      </w:r>
      <w:r>
        <w:rPr>
          <w:rFonts w:hint="eastAsia" w:eastAsia="仿宋_GB2312"/>
          <w:bCs/>
          <w:color w:val="auto"/>
          <w:sz w:val="32"/>
          <w:szCs w:val="30"/>
          <w:highlight w:val="none"/>
          <w:lang w:eastAsia="zh-CN"/>
        </w:rPr>
        <w:t>黄山市政务服务中心不动产登记服务大厅综合窗口</w:t>
      </w:r>
      <w:r>
        <w:rPr>
          <w:rFonts w:hint="eastAsia" w:eastAsia="仿宋_GB2312"/>
          <w:bCs/>
          <w:color w:val="auto"/>
          <w:sz w:val="32"/>
          <w:szCs w:val="30"/>
          <w:highlight w:val="none"/>
        </w:rPr>
        <w:t>向申请人发送书面审批结果。</w:t>
      </w:r>
    </w:p>
    <w:p w14:paraId="04C6354C">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一</w:t>
      </w:r>
      <w:r>
        <w:rPr>
          <w:rFonts w:hint="eastAsia" w:eastAsia="黑体"/>
          <w:color w:val="auto"/>
          <w:sz w:val="32"/>
          <w:szCs w:val="30"/>
          <w:highlight w:val="none"/>
        </w:rPr>
        <w:t>、办理方式</w:t>
      </w:r>
    </w:p>
    <w:p w14:paraId="1166CE2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rPr>
        <w:t>一般程序</w:t>
      </w:r>
    </w:p>
    <w:p w14:paraId="1FD0CC5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二</w:t>
      </w:r>
      <w:r>
        <w:rPr>
          <w:rFonts w:hint="eastAsia" w:eastAsia="黑体"/>
          <w:color w:val="auto"/>
          <w:sz w:val="32"/>
          <w:szCs w:val="30"/>
          <w:highlight w:val="none"/>
        </w:rPr>
        <w:t>、办结时限</w:t>
      </w:r>
    </w:p>
    <w:p w14:paraId="6F7209D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rPr>
        <w:t>自受理</w:t>
      </w:r>
      <w:r>
        <w:rPr>
          <w:rFonts w:hint="eastAsia" w:eastAsia="仿宋_GB2312"/>
          <w:bCs/>
          <w:color w:val="auto"/>
          <w:sz w:val="32"/>
          <w:szCs w:val="30"/>
          <w:highlight w:val="none"/>
          <w:lang w:val="en-US" w:eastAsia="zh-CN"/>
        </w:rPr>
        <w:t>勘查许可</w:t>
      </w:r>
      <w:r>
        <w:rPr>
          <w:rFonts w:hint="eastAsia" w:eastAsia="仿宋_GB2312"/>
          <w:bCs/>
          <w:color w:val="auto"/>
          <w:sz w:val="32"/>
          <w:szCs w:val="30"/>
          <w:highlight w:val="none"/>
        </w:rPr>
        <w:t>申请之日起</w:t>
      </w:r>
      <w:r>
        <w:rPr>
          <w:rFonts w:hint="eastAsia" w:eastAsia="仿宋_GB2312"/>
          <w:bCs/>
          <w:color w:val="auto"/>
          <w:sz w:val="32"/>
          <w:szCs w:val="30"/>
          <w:highlight w:val="none"/>
          <w:lang w:val="en-US" w:eastAsia="zh-CN"/>
        </w:rPr>
        <w:t>8个工作</w:t>
      </w:r>
      <w:r>
        <w:rPr>
          <w:rFonts w:hint="eastAsia" w:eastAsia="仿宋_GB2312"/>
          <w:bCs/>
          <w:color w:val="auto"/>
          <w:sz w:val="32"/>
          <w:szCs w:val="30"/>
          <w:highlight w:val="none"/>
        </w:rPr>
        <w:t>日内</w:t>
      </w:r>
      <w:r>
        <w:rPr>
          <w:rFonts w:hint="eastAsia" w:eastAsia="仿宋_GB2312"/>
          <w:bCs/>
          <w:color w:val="auto"/>
          <w:sz w:val="32"/>
          <w:szCs w:val="30"/>
          <w:highlight w:val="none"/>
          <w:lang w:eastAsia="zh-CN"/>
        </w:rPr>
        <w:t>，</w:t>
      </w:r>
      <w:r>
        <w:rPr>
          <w:rFonts w:hint="eastAsia" w:eastAsia="仿宋_GB2312"/>
          <w:bCs/>
          <w:color w:val="auto"/>
          <w:sz w:val="32"/>
          <w:szCs w:val="30"/>
          <w:highlight w:val="none"/>
        </w:rPr>
        <w:t>作出</w:t>
      </w:r>
      <w:r>
        <w:rPr>
          <w:rFonts w:hint="eastAsia" w:eastAsia="仿宋_GB2312"/>
          <w:bCs/>
          <w:color w:val="auto"/>
          <w:sz w:val="32"/>
          <w:szCs w:val="30"/>
          <w:highlight w:val="none"/>
          <w:lang w:val="en-US" w:eastAsia="zh-CN"/>
        </w:rPr>
        <w:t>是否准予许可的</w:t>
      </w:r>
      <w:r>
        <w:rPr>
          <w:rFonts w:hint="eastAsia" w:eastAsia="仿宋_GB2312"/>
          <w:bCs/>
          <w:color w:val="auto"/>
          <w:sz w:val="32"/>
          <w:szCs w:val="30"/>
          <w:highlight w:val="none"/>
        </w:rPr>
        <w:t>决定。办理过程中依法需要听证、招标、拍卖、检验、检测、检疫、鉴定和专家评审等时间，不计入时限。</w:t>
      </w:r>
    </w:p>
    <w:p w14:paraId="47EFF6CA">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三</w:t>
      </w:r>
      <w:r>
        <w:rPr>
          <w:rFonts w:hint="eastAsia" w:eastAsia="黑体"/>
          <w:color w:val="auto"/>
          <w:sz w:val="32"/>
          <w:szCs w:val="30"/>
          <w:highlight w:val="none"/>
        </w:rPr>
        <w:t>、审批结果</w:t>
      </w:r>
    </w:p>
    <w:p w14:paraId="051CE95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lang w:val="en-US" w:eastAsia="zh-CN"/>
        </w:rPr>
        <w:t>准予许可</w:t>
      </w:r>
      <w:r>
        <w:rPr>
          <w:rFonts w:hint="eastAsia" w:eastAsia="仿宋_GB2312"/>
          <w:bCs/>
          <w:color w:val="auto"/>
          <w:sz w:val="32"/>
          <w:szCs w:val="30"/>
          <w:highlight w:val="none"/>
        </w:rPr>
        <w:t>的，</w:t>
      </w:r>
      <w:r>
        <w:rPr>
          <w:rFonts w:hint="eastAsia" w:eastAsia="仿宋_GB2312"/>
          <w:bCs/>
          <w:color w:val="auto"/>
          <w:sz w:val="32"/>
          <w:szCs w:val="30"/>
          <w:highlight w:val="none"/>
          <w:lang w:val="en-US" w:eastAsia="zh-CN"/>
        </w:rPr>
        <w:t>依法核发勘查许可证</w:t>
      </w:r>
      <w:r>
        <w:rPr>
          <w:rFonts w:hint="eastAsia" w:eastAsia="仿宋_GB2312"/>
          <w:bCs/>
          <w:color w:val="auto"/>
          <w:sz w:val="32"/>
          <w:szCs w:val="30"/>
          <w:highlight w:val="none"/>
        </w:rPr>
        <w:t>。</w:t>
      </w:r>
    </w:p>
    <w:p w14:paraId="126180C9">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四</w:t>
      </w:r>
      <w:r>
        <w:rPr>
          <w:rFonts w:hint="eastAsia" w:eastAsia="黑体"/>
          <w:color w:val="auto"/>
          <w:sz w:val="32"/>
          <w:szCs w:val="30"/>
          <w:highlight w:val="none"/>
        </w:rPr>
        <w:t>、结果送达</w:t>
      </w:r>
    </w:p>
    <w:p w14:paraId="405FF95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color w:val="auto"/>
          <w:sz w:val="32"/>
          <w:szCs w:val="30"/>
          <w:lang w:val="en-US" w:eastAsia="zh-CN"/>
        </w:rPr>
      </w:pPr>
      <w:r>
        <w:rPr>
          <w:rFonts w:hint="eastAsia" w:eastAsia="仿宋_GB2312" w:cs="Times New Roman"/>
          <w:color w:val="auto"/>
          <w:sz w:val="32"/>
          <w:szCs w:val="30"/>
          <w:lang w:val="en-US" w:eastAsia="zh-CN"/>
        </w:rPr>
        <w:t>作出行政决定后，在2个工作日内通知申请人领取勘查许可证。</w:t>
      </w:r>
      <w:bookmarkStart w:id="5" w:name="_GoBack"/>
      <w:bookmarkEnd w:id="5"/>
      <w:r>
        <w:rPr>
          <w:rFonts w:hint="eastAsia" w:eastAsia="仿宋_GB2312" w:cs="Times New Roman"/>
          <w:color w:val="auto"/>
          <w:sz w:val="32"/>
          <w:szCs w:val="30"/>
          <w:lang w:val="en-US" w:eastAsia="zh-CN"/>
        </w:rPr>
        <w:t>领证人需持单位委托书（明确写明领取人姓名和个人身份证号或其他证件号、申请项目名称，并加盖单位公章）、个人身份证原件及复印件（或其他有效证件），到</w:t>
      </w:r>
      <w:r>
        <w:rPr>
          <w:rFonts w:hint="eastAsia" w:eastAsia="仿宋_GB2312" w:cs="Times New Roman"/>
          <w:bCs/>
          <w:color w:val="auto"/>
          <w:sz w:val="32"/>
          <w:szCs w:val="32"/>
          <w:highlight w:val="none"/>
          <w:lang w:eastAsia="zh-CN"/>
        </w:rPr>
        <w:t>黄山市政务服务中心不动产登记服务大厅综合窗口</w:t>
      </w:r>
      <w:r>
        <w:rPr>
          <w:rFonts w:hint="eastAsia" w:eastAsia="仿宋_GB2312" w:cs="Times New Roman"/>
          <w:color w:val="auto"/>
          <w:sz w:val="32"/>
          <w:szCs w:val="30"/>
          <w:lang w:val="en-US" w:eastAsia="zh-CN"/>
        </w:rPr>
        <w:t>领取。</w:t>
      </w:r>
    </w:p>
    <w:p w14:paraId="3C9CEF42">
      <w:pPr>
        <w:keepNext w:val="0"/>
        <w:keepLines w:val="0"/>
        <w:pageBreakBefore w:val="0"/>
        <w:widowControl w:val="0"/>
        <w:kinsoku/>
        <w:wordWrap/>
        <w:overflowPunct/>
        <w:topLinePunct w:val="0"/>
        <w:autoSpaceDE/>
        <w:autoSpaceDN/>
        <w:bidi w:val="0"/>
        <w:adjustRightInd/>
        <w:spacing w:line="600" w:lineRule="exact"/>
        <w:ind w:firstLine="640" w:firstLineChars="200"/>
        <w:jc w:val="left"/>
        <w:textAlignment w:val="auto"/>
        <w:rPr>
          <w:rFonts w:eastAsia="黑体"/>
          <w:color w:val="auto"/>
          <w:sz w:val="32"/>
          <w:szCs w:val="30"/>
        </w:rPr>
      </w:pPr>
      <w:r>
        <w:rPr>
          <w:rFonts w:eastAsia="黑体"/>
          <w:color w:val="auto"/>
          <w:sz w:val="32"/>
          <w:szCs w:val="30"/>
        </w:rPr>
        <w:t>十</w:t>
      </w:r>
      <w:r>
        <w:rPr>
          <w:rFonts w:hint="eastAsia" w:eastAsia="黑体"/>
          <w:color w:val="auto"/>
          <w:sz w:val="32"/>
          <w:szCs w:val="30"/>
          <w:lang w:val="en-US" w:eastAsia="zh-CN"/>
        </w:rPr>
        <w:t>五</w:t>
      </w:r>
      <w:r>
        <w:rPr>
          <w:rFonts w:eastAsia="黑体"/>
          <w:color w:val="auto"/>
          <w:sz w:val="32"/>
          <w:szCs w:val="30"/>
        </w:rPr>
        <w:t>、申请人权利和义务</w:t>
      </w:r>
    </w:p>
    <w:p w14:paraId="1254E8C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bCs/>
          <w:color w:val="auto"/>
          <w:sz w:val="32"/>
          <w:szCs w:val="30"/>
        </w:rPr>
      </w:pPr>
      <w:r>
        <w:rPr>
          <w:rFonts w:eastAsia="楷体_GB2312"/>
          <w:color w:val="auto"/>
          <w:sz w:val="32"/>
          <w:szCs w:val="30"/>
        </w:rPr>
        <w:t>（一）申请人依法享有以下权利</w:t>
      </w:r>
    </w:p>
    <w:p w14:paraId="08E7A3F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1.申请人有权要求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公示法律、法规、规章规定的</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职权范围内有关行政许可的事项、依据、条件、数量、程序、期限以及需要提交的全部材料的目录和行政许可格式文书等，有权要求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对公示内容予以说明、解释和提供准确、可靠的信息。</w:t>
      </w:r>
    </w:p>
    <w:p w14:paraId="1AED15B5">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2.在依法设定的行政许可事项和</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法定职权范围内，申请人有权向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提出行政许可申请，并要求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在法律、法规规定的期限内，依法定条件作出受理或者不受理的决定，同时出具加盖专用印章和注明日期的书面凭证。</w:t>
      </w:r>
    </w:p>
    <w:p w14:paraId="4231FAC9">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3.申请人向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提出行政许可申请</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认为申请人提交的申请材料不齐全或者不符合法定形式时，申请人有权要求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在提交申请材料的</w:t>
      </w:r>
      <w:r>
        <w:rPr>
          <w:rFonts w:hint="eastAsia" w:eastAsia="仿宋_GB2312"/>
          <w:color w:val="auto"/>
          <w:sz w:val="32"/>
          <w:szCs w:val="30"/>
        </w:rPr>
        <w:t>5</w:t>
      </w:r>
      <w:r>
        <w:rPr>
          <w:rFonts w:hint="eastAsia" w:eastAsia="仿宋_GB2312"/>
          <w:color w:val="auto"/>
          <w:sz w:val="32"/>
          <w:szCs w:val="30"/>
          <w:lang w:eastAsia="zh-CN"/>
        </w:rPr>
        <w:t>个工作日</w:t>
      </w:r>
      <w:r>
        <w:rPr>
          <w:rFonts w:eastAsia="仿宋_GB2312"/>
          <w:color w:val="auto"/>
          <w:sz w:val="32"/>
          <w:szCs w:val="30"/>
        </w:rPr>
        <w:t>内一次性告知申请人需要补正的全部内容；</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逾期不告知申请人需要补正的全部内容或者申请人按照</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告知的补正要求补正全部申请材料后</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仍不受理的，申请人有权要求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依法改正。</w:t>
      </w:r>
    </w:p>
    <w:p w14:paraId="45A5C44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4.</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如不能在法定期限内作出行政许可决定的，申请人有权要求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说明延长期限的理由并在法定的延长期限内作出决定。</w:t>
      </w:r>
    </w:p>
    <w:p w14:paraId="7885A08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5.对申请人提出的行政许可申请，</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作出准予行政许可决定的，申请人有权要求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颁发符合法律、法规、规章规定并加盖印章的行政许可证件；</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作出不予行政许可决定的，申请人有权要求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书面说明理由，申请人享有依法申请行政复议或者提起行政诉讼的权利。</w:t>
      </w:r>
    </w:p>
    <w:p w14:paraId="0089675F">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6.法律法规规定的其他权利。</w:t>
      </w:r>
    </w:p>
    <w:p w14:paraId="4506B9A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color w:val="auto"/>
          <w:sz w:val="32"/>
          <w:szCs w:val="30"/>
        </w:rPr>
      </w:pPr>
      <w:r>
        <w:rPr>
          <w:rFonts w:eastAsia="楷体_GB2312"/>
          <w:color w:val="auto"/>
          <w:sz w:val="32"/>
          <w:szCs w:val="30"/>
        </w:rPr>
        <w:t>（二）申请人依法履行以下义务</w:t>
      </w:r>
    </w:p>
    <w:p w14:paraId="136F0C6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1.申请人向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提出行政许可申请，应当按照该行政许可事项的法定条件和</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关于申请文本的规范性要求，如实向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提交全部申请材料和反映真实情况，并对其申请材料实质内容的真实性负责。</w:t>
      </w:r>
    </w:p>
    <w:p w14:paraId="2D214AA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2.申请人取得</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行政许可后，应当依法从事该行政许可事项的活动，履行法律、法规、规章和</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行政许可决定对申请人从事该行政许可事项的活动所规定的义务。</w:t>
      </w:r>
    </w:p>
    <w:p w14:paraId="2729416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3.申请人取得</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行政许可后，需要对行政许可的内容进行变更的，应当</w:t>
      </w:r>
      <w:r>
        <w:rPr>
          <w:rFonts w:hint="eastAsia" w:eastAsia="仿宋_GB2312"/>
          <w:color w:val="auto"/>
          <w:sz w:val="32"/>
          <w:szCs w:val="30"/>
        </w:rPr>
        <w:t>依法</w:t>
      </w:r>
      <w:r>
        <w:rPr>
          <w:rFonts w:eastAsia="仿宋_GB2312"/>
          <w:color w:val="auto"/>
          <w:sz w:val="32"/>
          <w:szCs w:val="30"/>
        </w:rPr>
        <w:t>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提出变更申请。</w:t>
      </w:r>
    </w:p>
    <w:p w14:paraId="4440335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4.</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对申请人取得</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行政许可后从事行政许可事项的活动依法进行监督检查时，申请人应当支持和配合，如实提供有关情况和材料。</w:t>
      </w:r>
    </w:p>
    <w:p w14:paraId="3774BF9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5.申请人依法取得的行政许可，除法律、法规规定依照法定条件和程序可以转让的外，不得转让。</w:t>
      </w:r>
    </w:p>
    <w:p w14:paraId="42B1ABE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2"/>
        </w:rPr>
      </w:pPr>
      <w:r>
        <w:rPr>
          <w:rFonts w:eastAsia="仿宋_GB2312"/>
          <w:color w:val="auto"/>
          <w:sz w:val="32"/>
          <w:szCs w:val="32"/>
        </w:rPr>
        <w:t>6.法律法规规定的其他义务。</w:t>
      </w:r>
    </w:p>
    <w:p w14:paraId="6E1CC7CC">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六</w:t>
      </w:r>
      <w:r>
        <w:rPr>
          <w:rFonts w:hint="default" w:ascii="Times New Roman" w:hAnsi="Times New Roman" w:eastAsia="黑体" w:cs="Times New Roman"/>
          <w:color w:val="auto"/>
          <w:sz w:val="32"/>
          <w:szCs w:val="32"/>
          <w:highlight w:val="none"/>
        </w:rPr>
        <w:t>、咨询途径</w:t>
      </w:r>
    </w:p>
    <w:p w14:paraId="0E3A0C97">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color w:val="auto"/>
          <w:sz w:val="32"/>
          <w:szCs w:val="32"/>
          <w:highlight w:val="none"/>
        </w:rPr>
        <w:t>（一）窗口、信函咨询：</w:t>
      </w:r>
      <w:r>
        <w:rPr>
          <w:rFonts w:hint="eastAsia" w:ascii="华文楷体" w:hAnsi="华文楷体" w:eastAsia="华文楷体" w:cs="华文楷体"/>
          <w:color w:val="auto"/>
          <w:sz w:val="32"/>
          <w:szCs w:val="32"/>
          <w:highlight w:val="none"/>
          <w:lang w:val="en-US" w:eastAsia="zh-CN"/>
        </w:rPr>
        <w:t>黄山</w:t>
      </w:r>
      <w:r>
        <w:rPr>
          <w:rFonts w:hint="eastAsia" w:ascii="华文楷体" w:hAnsi="华文楷体" w:eastAsia="华文楷体" w:cs="华文楷体"/>
          <w:bCs/>
          <w:color w:val="auto"/>
          <w:sz w:val="32"/>
          <w:szCs w:val="32"/>
          <w:highlight w:val="none"/>
        </w:rPr>
        <w:t>市政务服务中心不动产登记服务大厅综合窗口</w:t>
      </w:r>
      <w:r>
        <w:rPr>
          <w:rFonts w:hint="eastAsia" w:ascii="华文楷体" w:hAnsi="华文楷体" w:eastAsia="华文楷体" w:cs="华文楷体"/>
          <w:color w:val="auto"/>
          <w:sz w:val="32"/>
          <w:szCs w:val="32"/>
        </w:rPr>
        <w:t>（</w:t>
      </w:r>
      <w:r>
        <w:rPr>
          <w:rFonts w:hint="eastAsia" w:ascii="华文楷体" w:hAnsi="华文楷体" w:eastAsia="华文楷体" w:cs="华文楷体"/>
          <w:bCs/>
          <w:color w:val="auto"/>
          <w:sz w:val="32"/>
          <w:szCs w:val="32"/>
          <w:highlight w:val="none"/>
        </w:rPr>
        <w:t>黄山市屯溪区滨江东路8号</w:t>
      </w:r>
      <w:r>
        <w:rPr>
          <w:rFonts w:hint="eastAsia" w:ascii="华文楷体" w:hAnsi="华文楷体" w:eastAsia="华文楷体" w:cs="华文楷体"/>
          <w:color w:val="auto"/>
          <w:sz w:val="32"/>
          <w:szCs w:val="32"/>
        </w:rPr>
        <w:t>）</w:t>
      </w:r>
    </w:p>
    <w:p w14:paraId="02CA80D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color w:val="auto"/>
          <w:sz w:val="32"/>
          <w:szCs w:val="32"/>
          <w:highlight w:val="none"/>
          <w:lang w:val="en-US" w:eastAsia="zh-CN"/>
        </w:rPr>
      </w:pPr>
      <w:r>
        <w:rPr>
          <w:rFonts w:hint="eastAsia" w:ascii="华文楷体" w:hAnsi="华文楷体" w:eastAsia="华文楷体" w:cs="华文楷体"/>
          <w:color w:val="auto"/>
          <w:sz w:val="32"/>
          <w:szCs w:val="32"/>
          <w:highlight w:val="none"/>
        </w:rPr>
        <w:t>（二）电话咨询：055</w:t>
      </w:r>
      <w:r>
        <w:rPr>
          <w:rFonts w:hint="eastAsia" w:ascii="华文楷体" w:hAnsi="华文楷体" w:eastAsia="华文楷体" w:cs="华文楷体"/>
          <w:color w:val="auto"/>
          <w:sz w:val="32"/>
          <w:szCs w:val="32"/>
          <w:highlight w:val="none"/>
          <w:lang w:val="en-US" w:eastAsia="zh-CN"/>
        </w:rPr>
        <w:t>9</w:t>
      </w:r>
      <w:r>
        <w:rPr>
          <w:rFonts w:hint="eastAsia" w:ascii="华文楷体" w:hAnsi="华文楷体" w:eastAsia="华文楷体" w:cs="华文楷体"/>
          <w:color w:val="auto"/>
          <w:sz w:val="32"/>
          <w:szCs w:val="32"/>
          <w:highlight w:val="none"/>
        </w:rPr>
        <w:t>-</w:t>
      </w:r>
      <w:r>
        <w:rPr>
          <w:rFonts w:hint="eastAsia" w:ascii="华文楷体" w:hAnsi="华文楷体" w:eastAsia="华文楷体" w:cs="华文楷体"/>
          <w:color w:val="auto"/>
          <w:sz w:val="32"/>
          <w:szCs w:val="32"/>
          <w:highlight w:val="none"/>
          <w:lang w:val="en-US" w:eastAsia="zh-CN"/>
        </w:rPr>
        <w:t>2330631</w:t>
      </w:r>
    </w:p>
    <w:p w14:paraId="42A4517F">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七</w:t>
      </w:r>
      <w:r>
        <w:rPr>
          <w:rFonts w:hint="default" w:ascii="Times New Roman" w:hAnsi="Times New Roman" w:eastAsia="黑体" w:cs="Times New Roman"/>
          <w:color w:val="auto"/>
          <w:sz w:val="32"/>
          <w:szCs w:val="32"/>
          <w:highlight w:val="none"/>
        </w:rPr>
        <w:t>、监督</w:t>
      </w:r>
      <w:r>
        <w:rPr>
          <w:rFonts w:hint="default" w:ascii="Times New Roman" w:hAnsi="Times New Roman" w:eastAsia="黑体" w:cs="Times New Roman"/>
          <w:color w:val="auto"/>
          <w:sz w:val="32"/>
          <w:szCs w:val="32"/>
          <w:highlight w:val="none"/>
          <w:lang w:eastAsia="zh-CN"/>
        </w:rPr>
        <w:t>和</w:t>
      </w:r>
      <w:r>
        <w:rPr>
          <w:rFonts w:hint="default" w:ascii="Times New Roman" w:hAnsi="Times New Roman" w:eastAsia="黑体" w:cs="Times New Roman"/>
          <w:color w:val="auto"/>
          <w:sz w:val="32"/>
          <w:szCs w:val="32"/>
          <w:highlight w:val="none"/>
        </w:rPr>
        <w:t>投诉渠道</w:t>
      </w:r>
    </w:p>
    <w:p w14:paraId="7E8E639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i w:val="0"/>
          <w:iCs w:val="0"/>
          <w:caps w:val="0"/>
          <w:color w:val="auto"/>
          <w:spacing w:val="0"/>
          <w:sz w:val="10"/>
          <w:szCs w:val="10"/>
          <w:shd w:val="clear" w:fill="FFFFFF"/>
        </w:rPr>
      </w:pPr>
      <w:r>
        <w:rPr>
          <w:rFonts w:hint="eastAsia" w:ascii="华文楷体" w:hAnsi="华文楷体" w:eastAsia="华文楷体" w:cs="华文楷体"/>
          <w:color w:val="auto"/>
          <w:sz w:val="32"/>
          <w:szCs w:val="32"/>
          <w:highlight w:val="none"/>
        </w:rPr>
        <w:t>监督、投诉电话：</w:t>
      </w:r>
      <w:r>
        <w:rPr>
          <w:rFonts w:hint="eastAsia" w:ascii="华文楷体" w:hAnsi="华文楷体" w:eastAsia="华文楷体" w:cs="华文楷体"/>
          <w:i w:val="0"/>
          <w:iCs w:val="0"/>
          <w:caps w:val="0"/>
          <w:color w:val="auto"/>
          <w:spacing w:val="0"/>
          <w:sz w:val="32"/>
          <w:szCs w:val="32"/>
          <w:shd w:val="clear" w:fill="FFFFFF"/>
        </w:rPr>
        <w:t>0559-2546351</w:t>
      </w:r>
    </w:p>
    <w:p w14:paraId="5E41A625">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eastAsia" w:eastAsia="黑体" w:cs="Times New Roman"/>
          <w:color w:val="auto"/>
          <w:sz w:val="32"/>
          <w:szCs w:val="32"/>
          <w:highlight w:val="none"/>
          <w:lang w:val="en-US" w:eastAsia="zh-CN"/>
        </w:rPr>
        <w:t>十八</w:t>
      </w:r>
      <w:r>
        <w:rPr>
          <w:rFonts w:hint="default" w:ascii="Times New Roman" w:hAnsi="Times New Roman" w:eastAsia="黑体" w:cs="Times New Roman"/>
          <w:color w:val="auto"/>
          <w:sz w:val="32"/>
          <w:szCs w:val="32"/>
          <w:highlight w:val="none"/>
        </w:rPr>
        <w:t>、办公地址和时间</w:t>
      </w:r>
    </w:p>
    <w:p w14:paraId="5A6A3D3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color w:val="auto"/>
          <w:sz w:val="32"/>
          <w:szCs w:val="32"/>
          <w:highlight w:val="none"/>
        </w:rPr>
        <w:t>（一）办公地址：</w:t>
      </w:r>
      <w:r>
        <w:rPr>
          <w:rFonts w:hint="eastAsia" w:ascii="华文楷体" w:hAnsi="华文楷体" w:eastAsia="华文楷体" w:cs="华文楷体"/>
          <w:color w:val="auto"/>
          <w:sz w:val="32"/>
          <w:szCs w:val="32"/>
          <w:highlight w:val="none"/>
          <w:lang w:val="en-US" w:eastAsia="zh-CN"/>
        </w:rPr>
        <w:t>黄山</w:t>
      </w:r>
      <w:r>
        <w:rPr>
          <w:rFonts w:hint="eastAsia" w:ascii="华文楷体" w:hAnsi="华文楷体" w:eastAsia="华文楷体" w:cs="华文楷体"/>
          <w:bCs/>
          <w:color w:val="auto"/>
          <w:sz w:val="32"/>
          <w:szCs w:val="32"/>
          <w:highlight w:val="none"/>
        </w:rPr>
        <w:t>市政务服务中心不动产登记服务大厅综合窗口</w:t>
      </w:r>
      <w:r>
        <w:rPr>
          <w:rFonts w:hint="eastAsia" w:ascii="华文楷体" w:hAnsi="华文楷体" w:eastAsia="华文楷体" w:cs="华文楷体"/>
          <w:color w:val="auto"/>
          <w:sz w:val="32"/>
          <w:szCs w:val="32"/>
        </w:rPr>
        <w:t>（</w:t>
      </w:r>
      <w:r>
        <w:rPr>
          <w:rFonts w:hint="eastAsia" w:ascii="华文楷体" w:hAnsi="华文楷体" w:eastAsia="华文楷体" w:cs="华文楷体"/>
          <w:bCs/>
          <w:color w:val="auto"/>
          <w:sz w:val="32"/>
          <w:szCs w:val="32"/>
          <w:highlight w:val="none"/>
        </w:rPr>
        <w:t>黄山市屯溪区滨江东路8号</w:t>
      </w:r>
      <w:r>
        <w:rPr>
          <w:rFonts w:hint="eastAsia" w:ascii="华文楷体" w:hAnsi="华文楷体" w:eastAsia="华文楷体" w:cs="华文楷体"/>
          <w:color w:val="auto"/>
          <w:sz w:val="32"/>
          <w:szCs w:val="32"/>
        </w:rPr>
        <w:t>）</w:t>
      </w:r>
    </w:p>
    <w:p w14:paraId="6F95573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color w:val="auto"/>
          <w:sz w:val="32"/>
          <w:szCs w:val="32"/>
          <w:highlight w:val="none"/>
        </w:rPr>
      </w:pPr>
      <w:r>
        <w:rPr>
          <w:rFonts w:hint="eastAsia" w:ascii="华文楷体" w:hAnsi="华文楷体" w:eastAsia="华文楷体" w:cs="华文楷体"/>
          <w:color w:val="auto"/>
          <w:sz w:val="32"/>
          <w:szCs w:val="32"/>
          <w:highlight w:val="none"/>
        </w:rPr>
        <w:t>（二）办公时间：周一至周五，</w:t>
      </w:r>
      <w:r>
        <w:rPr>
          <w:rFonts w:hint="eastAsia" w:ascii="华文楷体" w:hAnsi="华文楷体" w:eastAsia="华文楷体" w:cs="华文楷体"/>
          <w:i w:val="0"/>
          <w:iCs w:val="0"/>
          <w:caps w:val="0"/>
          <w:color w:val="auto"/>
          <w:spacing w:val="0"/>
          <w:sz w:val="32"/>
          <w:szCs w:val="32"/>
          <w:shd w:val="clear" w:fill="FFFFFF"/>
        </w:rPr>
        <w:t>上午8:30</w:t>
      </w:r>
      <w:r>
        <w:rPr>
          <w:rFonts w:hint="eastAsia" w:ascii="华文楷体" w:hAnsi="华文楷体" w:eastAsia="华文楷体" w:cs="华文楷体"/>
          <w:i w:val="0"/>
          <w:iCs w:val="0"/>
          <w:caps w:val="0"/>
          <w:color w:val="auto"/>
          <w:spacing w:val="0"/>
          <w:sz w:val="32"/>
          <w:szCs w:val="32"/>
          <w:shd w:val="clear" w:fill="FFFFFF"/>
          <w:lang w:eastAsia="zh-CN"/>
        </w:rPr>
        <w:t>—</w:t>
      </w:r>
      <w:r>
        <w:rPr>
          <w:rFonts w:hint="eastAsia" w:ascii="华文楷体" w:hAnsi="华文楷体" w:eastAsia="华文楷体" w:cs="华文楷体"/>
          <w:i w:val="0"/>
          <w:iCs w:val="0"/>
          <w:caps w:val="0"/>
          <w:color w:val="auto"/>
          <w:spacing w:val="0"/>
          <w:sz w:val="32"/>
          <w:szCs w:val="32"/>
          <w:shd w:val="clear" w:fill="FFFFFF"/>
        </w:rPr>
        <w:t>12:00，下午1:30</w:t>
      </w:r>
      <w:r>
        <w:rPr>
          <w:rFonts w:hint="eastAsia" w:ascii="华文楷体" w:hAnsi="华文楷体" w:eastAsia="华文楷体" w:cs="华文楷体"/>
          <w:i w:val="0"/>
          <w:iCs w:val="0"/>
          <w:caps w:val="0"/>
          <w:color w:val="auto"/>
          <w:spacing w:val="0"/>
          <w:sz w:val="32"/>
          <w:szCs w:val="32"/>
          <w:shd w:val="clear" w:fill="FFFFFF"/>
          <w:lang w:eastAsia="zh-CN"/>
        </w:rPr>
        <w:t>—</w:t>
      </w:r>
      <w:r>
        <w:rPr>
          <w:rFonts w:hint="eastAsia" w:ascii="华文楷体" w:hAnsi="华文楷体" w:eastAsia="华文楷体" w:cs="华文楷体"/>
          <w:i w:val="0"/>
          <w:iCs w:val="0"/>
          <w:caps w:val="0"/>
          <w:color w:val="auto"/>
          <w:spacing w:val="0"/>
          <w:sz w:val="32"/>
          <w:szCs w:val="32"/>
          <w:shd w:val="clear" w:fill="FFFFFF"/>
        </w:rPr>
        <w:t>5:00</w:t>
      </w:r>
    </w:p>
    <w:p w14:paraId="4DD0036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eastAsia" w:eastAsia="黑体" w:cs="Times New Roman"/>
          <w:color w:val="auto"/>
          <w:sz w:val="32"/>
          <w:szCs w:val="32"/>
          <w:highlight w:val="none"/>
          <w:lang w:val="en-US" w:eastAsia="zh-CN"/>
        </w:rPr>
        <w:t>十九</w:t>
      </w:r>
      <w:r>
        <w:rPr>
          <w:rFonts w:hint="default" w:ascii="Times New Roman" w:hAnsi="Times New Roman" w:eastAsia="黑体" w:cs="Times New Roman"/>
          <w:color w:val="auto"/>
          <w:sz w:val="32"/>
          <w:szCs w:val="32"/>
          <w:highlight w:val="none"/>
        </w:rPr>
        <w:t>、公开查询</w:t>
      </w:r>
    </w:p>
    <w:p w14:paraId="1C6335E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bCs/>
          <w:color w:val="auto"/>
          <w:sz w:val="32"/>
          <w:szCs w:val="32"/>
          <w:highlight w:val="none"/>
        </w:rPr>
        <w:t>自受理之日起可通过电话查询</w:t>
      </w:r>
      <w:r>
        <w:rPr>
          <w:rFonts w:hint="eastAsia" w:ascii="华文楷体" w:hAnsi="华文楷体" w:eastAsia="华文楷体" w:cs="华文楷体"/>
          <w:bCs/>
          <w:color w:val="auto"/>
          <w:sz w:val="32"/>
          <w:szCs w:val="32"/>
          <w:highlight w:val="none"/>
          <w:lang w:eastAsia="zh-CN"/>
        </w:rPr>
        <w:t>登记</w:t>
      </w:r>
      <w:r>
        <w:rPr>
          <w:rFonts w:hint="eastAsia" w:ascii="华文楷体" w:hAnsi="华文楷体" w:eastAsia="华文楷体" w:cs="华文楷体"/>
          <w:bCs/>
          <w:color w:val="auto"/>
          <w:sz w:val="32"/>
          <w:szCs w:val="32"/>
          <w:highlight w:val="none"/>
        </w:rPr>
        <w:t>状态。</w:t>
      </w:r>
    </w:p>
    <w:p w14:paraId="7E57074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bCs/>
          <w:color w:val="auto"/>
          <w:sz w:val="32"/>
          <w:szCs w:val="32"/>
          <w:highlight w:val="none"/>
        </w:rPr>
        <w:t>查询电话：</w:t>
      </w:r>
      <w:r>
        <w:rPr>
          <w:rFonts w:hint="eastAsia" w:ascii="华文楷体" w:hAnsi="华文楷体" w:eastAsia="华文楷体" w:cs="华文楷体"/>
          <w:color w:val="auto"/>
          <w:sz w:val="32"/>
          <w:szCs w:val="32"/>
          <w:highlight w:val="none"/>
        </w:rPr>
        <w:t>055</w:t>
      </w:r>
      <w:r>
        <w:rPr>
          <w:rFonts w:hint="eastAsia" w:ascii="华文楷体" w:hAnsi="华文楷体" w:eastAsia="华文楷体" w:cs="华文楷体"/>
          <w:color w:val="auto"/>
          <w:sz w:val="32"/>
          <w:szCs w:val="32"/>
          <w:highlight w:val="none"/>
          <w:lang w:val="en-US" w:eastAsia="zh-CN"/>
        </w:rPr>
        <w:t>9</w:t>
      </w:r>
      <w:r>
        <w:rPr>
          <w:rFonts w:hint="eastAsia" w:ascii="华文楷体" w:hAnsi="华文楷体" w:eastAsia="华文楷体" w:cs="华文楷体"/>
          <w:color w:val="auto"/>
          <w:sz w:val="32"/>
          <w:szCs w:val="32"/>
          <w:highlight w:val="none"/>
        </w:rPr>
        <w:t>-</w:t>
      </w:r>
      <w:r>
        <w:rPr>
          <w:rFonts w:hint="eastAsia" w:ascii="华文楷体" w:hAnsi="华文楷体" w:eastAsia="华文楷体" w:cs="华文楷体"/>
          <w:color w:val="auto"/>
          <w:sz w:val="32"/>
          <w:szCs w:val="32"/>
          <w:highlight w:val="none"/>
          <w:lang w:val="en-US" w:eastAsia="zh-CN"/>
        </w:rPr>
        <w:t>2330631</w:t>
      </w:r>
    </w:p>
    <w:p w14:paraId="2CB7AD6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二十、申请材料示范文本</w:t>
      </w:r>
    </w:p>
    <w:p w14:paraId="08B92011">
      <w:pPr>
        <w:ind w:firstLine="640" w:firstLineChars="200"/>
        <w:rPr>
          <w:rFonts w:hint="eastAsia" w:eastAsia="楷体_GB2312"/>
          <w:color w:val="auto"/>
          <w:sz w:val="30"/>
          <w:szCs w:val="30"/>
        </w:rPr>
      </w:pPr>
      <w:r>
        <w:rPr>
          <w:rFonts w:hint="default" w:ascii="Times New Roman" w:hAnsi="Times New Roman" w:eastAsia="仿宋_GB2312" w:cs="Times New Roman"/>
          <w:bCs/>
          <w:color w:val="auto"/>
          <w:sz w:val="32"/>
          <w:szCs w:val="32"/>
          <w:highlight w:val="none"/>
        </w:rPr>
        <w:t>见附件。</w:t>
      </w:r>
    </w:p>
    <w:p w14:paraId="4CE3E5DD">
      <w:pPr>
        <w:rPr>
          <w:rFonts w:hint="eastAsia" w:eastAsia="楷体_GB2312"/>
          <w:color w:val="auto"/>
          <w:sz w:val="30"/>
          <w:szCs w:val="30"/>
        </w:rPr>
        <w:sectPr>
          <w:headerReference r:id="rId3" w:type="default"/>
          <w:footerReference r:id="rId4" w:type="default"/>
          <w:footerReference r:id="rId5" w:type="even"/>
          <w:pgSz w:w="11906" w:h="16838"/>
          <w:pgMar w:top="1440" w:right="1803" w:bottom="1440" w:left="1803" w:header="851" w:footer="567" w:gutter="0"/>
          <w:pgNumType w:fmt="decimal"/>
          <w:cols w:space="720" w:num="1"/>
          <w:docGrid w:type="lines" w:linePitch="317" w:charSpace="0"/>
        </w:sectPr>
      </w:pPr>
    </w:p>
    <w:p w14:paraId="36E87CEA">
      <w:pPr>
        <w:jc w:val="left"/>
        <w:outlineLvl w:val="0"/>
        <w:rPr>
          <w:rFonts w:eastAsia="黑体"/>
          <w:color w:val="auto"/>
          <w:sz w:val="30"/>
          <w:szCs w:val="30"/>
        </w:rPr>
      </w:pPr>
      <w:r>
        <w:rPr>
          <w:rFonts w:eastAsia="黑体"/>
          <w:color w:val="auto"/>
          <w:sz w:val="30"/>
          <w:szCs w:val="30"/>
        </w:rPr>
        <w:t>附件</w:t>
      </w:r>
      <w:r>
        <w:rPr>
          <w:rFonts w:hint="eastAsia" w:eastAsia="黑体"/>
          <w:color w:val="auto"/>
          <w:sz w:val="30"/>
          <w:szCs w:val="30"/>
          <w:lang w:val="en-US" w:eastAsia="zh-CN"/>
        </w:rPr>
        <w:t>1</w:t>
      </w:r>
      <w:r>
        <w:rPr>
          <w:rFonts w:eastAsia="黑体"/>
          <w:color w:val="auto"/>
          <w:sz w:val="30"/>
          <w:szCs w:val="30"/>
        </w:rPr>
        <w:t xml:space="preserve">  采矿许可申请书（格式）</w:t>
      </w:r>
    </w:p>
    <w:p w14:paraId="4B268A4F">
      <w:pPr>
        <w:spacing w:line="360" w:lineRule="auto"/>
        <w:jc w:val="left"/>
        <w:rPr>
          <w:b/>
          <w:bCs/>
          <w:color w:val="auto"/>
          <w:sz w:val="28"/>
          <w:szCs w:val="28"/>
        </w:rPr>
      </w:pPr>
    </w:p>
    <w:p w14:paraId="2565AB7E">
      <w:pPr>
        <w:rPr>
          <w:rFonts w:eastAsia="黑体"/>
          <w:bCs/>
          <w:color w:val="auto"/>
          <w:sz w:val="32"/>
          <w:szCs w:val="32"/>
        </w:rPr>
      </w:pPr>
    </w:p>
    <w:p w14:paraId="51F2B611">
      <w:pPr>
        <w:spacing w:line="360" w:lineRule="auto"/>
        <w:ind w:firstLine="562" w:firstLineChars="200"/>
        <w:jc w:val="left"/>
        <w:rPr>
          <w:b/>
          <w:bCs/>
          <w:color w:val="auto"/>
          <w:sz w:val="28"/>
          <w:szCs w:val="28"/>
        </w:rPr>
      </w:pPr>
    </w:p>
    <w:p w14:paraId="4736F7B7">
      <w:pPr>
        <w:spacing w:line="360" w:lineRule="auto"/>
        <w:ind w:firstLine="560" w:firstLineChars="200"/>
        <w:jc w:val="left"/>
        <w:rPr>
          <w:color w:val="auto"/>
          <w:sz w:val="28"/>
          <w:szCs w:val="28"/>
        </w:rPr>
      </w:pPr>
    </w:p>
    <w:p w14:paraId="41C57D9C">
      <w:pPr>
        <w:tabs>
          <w:tab w:val="left" w:pos="7080"/>
        </w:tabs>
        <w:snapToGrid w:val="0"/>
        <w:spacing w:before="312" w:beforeLines="100" w:after="312" w:afterLines="100" w:line="360" w:lineRule="auto"/>
        <w:jc w:val="center"/>
        <w:rPr>
          <w:rFonts w:eastAsia="方正小标宋_GBK"/>
          <w:color w:val="auto"/>
          <w:spacing w:val="140"/>
          <w:sz w:val="72"/>
          <w:szCs w:val="72"/>
        </w:rPr>
      </w:pPr>
      <w:r>
        <w:rPr>
          <w:rFonts w:eastAsia="方正小标宋_GBK"/>
          <w:color w:val="auto"/>
          <w:spacing w:val="140"/>
          <w:sz w:val="72"/>
          <w:szCs w:val="72"/>
        </w:rPr>
        <w:t>采矿许可申请书</w:t>
      </w:r>
    </w:p>
    <w:p w14:paraId="1520B60E">
      <w:pPr>
        <w:spacing w:line="360" w:lineRule="auto"/>
        <w:ind w:firstLine="562" w:firstLineChars="200"/>
        <w:jc w:val="left"/>
        <w:rPr>
          <w:b/>
          <w:bCs/>
          <w:color w:val="auto"/>
          <w:sz w:val="28"/>
          <w:szCs w:val="28"/>
        </w:rPr>
      </w:pPr>
    </w:p>
    <w:p w14:paraId="351D234F">
      <w:pPr>
        <w:spacing w:line="360" w:lineRule="auto"/>
        <w:ind w:firstLine="562" w:firstLineChars="200"/>
        <w:jc w:val="left"/>
        <w:rPr>
          <w:b/>
          <w:bCs/>
          <w:color w:val="auto"/>
          <w:sz w:val="28"/>
          <w:szCs w:val="28"/>
        </w:rPr>
      </w:pPr>
    </w:p>
    <w:p w14:paraId="76C62EB4">
      <w:pPr>
        <w:spacing w:line="360" w:lineRule="auto"/>
        <w:ind w:firstLine="562" w:firstLineChars="200"/>
        <w:jc w:val="left"/>
        <w:rPr>
          <w:b/>
          <w:bCs/>
          <w:color w:val="auto"/>
          <w:sz w:val="28"/>
          <w:szCs w:val="28"/>
        </w:rPr>
      </w:pPr>
    </w:p>
    <w:p w14:paraId="4BEFEED1">
      <w:pPr>
        <w:spacing w:line="360" w:lineRule="auto"/>
        <w:ind w:firstLine="562" w:firstLineChars="200"/>
        <w:jc w:val="left"/>
        <w:rPr>
          <w:b/>
          <w:bCs/>
          <w:color w:val="auto"/>
          <w:sz w:val="28"/>
          <w:szCs w:val="28"/>
        </w:rPr>
      </w:pPr>
    </w:p>
    <w:p w14:paraId="3632D4E1">
      <w:pPr>
        <w:spacing w:line="360" w:lineRule="auto"/>
        <w:ind w:firstLine="562" w:firstLineChars="200"/>
        <w:jc w:val="left"/>
        <w:rPr>
          <w:b/>
          <w:bCs/>
          <w:color w:val="auto"/>
          <w:sz w:val="28"/>
          <w:szCs w:val="28"/>
        </w:rPr>
      </w:pPr>
    </w:p>
    <w:p w14:paraId="44E99FC9">
      <w:pPr>
        <w:spacing w:line="360" w:lineRule="auto"/>
        <w:ind w:firstLine="562" w:firstLineChars="200"/>
        <w:jc w:val="left"/>
        <w:rPr>
          <w:b/>
          <w:bCs/>
          <w:color w:val="auto"/>
          <w:sz w:val="28"/>
          <w:szCs w:val="28"/>
        </w:rPr>
      </w:pPr>
    </w:p>
    <w:p w14:paraId="7B16EB8C">
      <w:pPr>
        <w:spacing w:line="360" w:lineRule="auto"/>
        <w:ind w:firstLine="562" w:firstLineChars="200"/>
        <w:jc w:val="left"/>
        <w:rPr>
          <w:b/>
          <w:bCs/>
          <w:color w:val="auto"/>
          <w:sz w:val="28"/>
          <w:szCs w:val="28"/>
        </w:rPr>
      </w:pPr>
    </w:p>
    <w:p w14:paraId="0329D771">
      <w:pPr>
        <w:spacing w:line="360" w:lineRule="auto"/>
        <w:ind w:firstLine="397"/>
        <w:rPr>
          <w:rFonts w:hint="eastAsia" w:ascii="仿宋_GB2312" w:hAnsi="仿宋_GB2312" w:eastAsia="仿宋_GB2312" w:cs="仿宋_GB2312"/>
          <w:b/>
          <w:color w:val="auto"/>
          <w:sz w:val="32"/>
          <w:szCs w:val="32"/>
          <w:u w:val="single"/>
        </w:rPr>
      </w:pPr>
      <w:r>
        <w:rPr>
          <w:rFonts w:hint="eastAsia" w:ascii="仿宋_GB2312" w:hAnsi="仿宋_GB2312" w:eastAsia="仿宋_GB2312" w:cs="仿宋_GB2312"/>
          <w:b/>
          <w:color w:val="auto"/>
          <w:sz w:val="32"/>
          <w:szCs w:val="32"/>
        </w:rPr>
        <w:t>矿 山 名 称:</w:t>
      </w:r>
      <w:r>
        <w:rPr>
          <w:rFonts w:hint="eastAsia" w:ascii="仿宋_GB2312" w:hAnsi="仿宋_GB2312" w:eastAsia="仿宋_GB2312" w:cs="仿宋_GB2312"/>
          <w:b/>
          <w:color w:val="auto"/>
          <w:spacing w:val="40"/>
          <w:sz w:val="32"/>
          <w:szCs w:val="32"/>
          <w:u w:val="single"/>
        </w:rPr>
        <w:t xml:space="preserve">                          </w:t>
      </w:r>
    </w:p>
    <w:p w14:paraId="093E2D6B">
      <w:pPr>
        <w:spacing w:line="360" w:lineRule="auto"/>
        <w:ind w:firstLine="397"/>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pacing w:val="40"/>
          <w:sz w:val="32"/>
          <w:szCs w:val="32"/>
        </w:rPr>
        <w:t>申 请 人:</w:t>
      </w:r>
      <w:r>
        <w:rPr>
          <w:rFonts w:hint="eastAsia" w:ascii="仿宋_GB2312" w:hAnsi="仿宋_GB2312" w:eastAsia="仿宋_GB2312" w:cs="仿宋_GB2312"/>
          <w:b/>
          <w:color w:val="auto"/>
          <w:spacing w:val="40"/>
          <w:sz w:val="32"/>
          <w:szCs w:val="32"/>
          <w:u w:val="single"/>
        </w:rPr>
        <w:t xml:space="preserve">                    </w:t>
      </w:r>
      <w:r>
        <w:rPr>
          <w:rFonts w:hint="eastAsia" w:ascii="仿宋_GB2312" w:hAnsi="仿宋_GB2312" w:eastAsia="仿宋_GB2312" w:cs="仿宋_GB2312"/>
          <w:b/>
          <w:color w:val="auto"/>
          <w:sz w:val="32"/>
          <w:szCs w:val="32"/>
          <w:u w:val="single"/>
        </w:rPr>
        <w:t>（签章）</w:t>
      </w:r>
    </w:p>
    <w:p w14:paraId="464BCBA5">
      <w:pPr>
        <w:spacing w:line="360" w:lineRule="auto"/>
        <w:ind w:firstLine="397"/>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填 表 时 间:</w:t>
      </w:r>
      <w:r>
        <w:rPr>
          <w:rFonts w:hint="eastAsia" w:ascii="仿宋_GB2312" w:hAnsi="仿宋_GB2312" w:eastAsia="仿宋_GB2312" w:cs="仿宋_GB2312"/>
          <w:b/>
          <w:color w:val="auto"/>
          <w:spacing w:val="40"/>
          <w:sz w:val="32"/>
          <w:szCs w:val="32"/>
          <w:u w:val="single"/>
        </w:rPr>
        <w:t xml:space="preserve">                          </w:t>
      </w:r>
    </w:p>
    <w:p w14:paraId="1D015A59">
      <w:pPr>
        <w:spacing w:line="360" w:lineRule="auto"/>
        <w:ind w:firstLine="397"/>
        <w:rPr>
          <w:rFonts w:eastAsia="仿宋_GB2312"/>
          <w:b/>
          <w:color w:val="auto"/>
          <w:sz w:val="30"/>
          <w:szCs w:val="30"/>
        </w:rPr>
      </w:pPr>
    </w:p>
    <w:p w14:paraId="1FCB6766">
      <w:pPr>
        <w:tabs>
          <w:tab w:val="left" w:pos="864"/>
        </w:tabs>
        <w:spacing w:line="360" w:lineRule="auto"/>
        <w:jc w:val="center"/>
        <w:rPr>
          <w:rFonts w:eastAsia="方正小标宋简体"/>
          <w:color w:val="auto"/>
          <w:sz w:val="36"/>
          <w:szCs w:val="36"/>
        </w:rPr>
      </w:pPr>
      <w:r>
        <w:rPr>
          <w:rFonts w:eastAsia="方正小标宋简体"/>
          <w:color w:val="auto"/>
          <w:sz w:val="36"/>
          <w:szCs w:val="36"/>
        </w:rPr>
        <w:br w:type="page"/>
      </w:r>
      <w:r>
        <w:rPr>
          <w:rFonts w:eastAsia="方正小标宋简体"/>
          <w:color w:val="auto"/>
          <w:sz w:val="36"/>
          <w:szCs w:val="36"/>
        </w:rPr>
        <w:t>填  表  说  明</w:t>
      </w:r>
    </w:p>
    <w:p w14:paraId="267D3033">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1.申请人：</w:t>
      </w:r>
      <w:r>
        <w:rPr>
          <w:rFonts w:eastAsia="仿宋_GB2312"/>
          <w:color w:val="auto"/>
          <w:sz w:val="30"/>
          <w:szCs w:val="30"/>
        </w:rPr>
        <w:t xml:space="preserve">填写申请采矿权申请人法人单位。 </w:t>
      </w:r>
    </w:p>
    <w:p w14:paraId="311394A8">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2.矿山名称：</w:t>
      </w:r>
      <w:r>
        <w:rPr>
          <w:rFonts w:eastAsia="仿宋_GB2312"/>
          <w:color w:val="auto"/>
          <w:sz w:val="30"/>
          <w:szCs w:val="30"/>
        </w:rPr>
        <w:t>已取得采矿权的应与</w:t>
      </w:r>
      <w:r>
        <w:rPr>
          <w:rFonts w:hint="eastAsia" w:eastAsia="仿宋_GB2312"/>
          <w:color w:val="auto"/>
          <w:sz w:val="30"/>
          <w:szCs w:val="30"/>
        </w:rPr>
        <w:t>不动产权证书（采矿权）</w:t>
      </w:r>
      <w:r>
        <w:rPr>
          <w:rFonts w:eastAsia="仿宋_GB2312"/>
          <w:color w:val="auto"/>
          <w:sz w:val="30"/>
          <w:szCs w:val="30"/>
        </w:rPr>
        <w:t>或采矿许可证载的矿山名称一致，与采矿权登记申请一并提交的，与采矿权登记申请书填写的矿山名称一致。</w:t>
      </w:r>
    </w:p>
    <w:p w14:paraId="0DEAA726">
      <w:pPr>
        <w:spacing w:line="560" w:lineRule="exact"/>
        <w:ind w:firstLine="602" w:firstLineChars="200"/>
        <w:rPr>
          <w:rFonts w:eastAsia="仿宋_GB2312"/>
          <w:bCs/>
          <w:color w:val="auto"/>
          <w:sz w:val="30"/>
          <w:szCs w:val="30"/>
        </w:rPr>
      </w:pPr>
      <w:r>
        <w:rPr>
          <w:rFonts w:eastAsia="仿宋_GB2312"/>
          <w:b/>
          <w:color w:val="auto"/>
          <w:sz w:val="30"/>
          <w:szCs w:val="30"/>
        </w:rPr>
        <w:t>3.</w:t>
      </w:r>
      <w:r>
        <w:rPr>
          <w:rFonts w:eastAsia="仿宋_GB2312"/>
          <w:b/>
          <w:bCs/>
          <w:color w:val="auto"/>
          <w:sz w:val="30"/>
          <w:szCs w:val="30"/>
        </w:rPr>
        <w:t>填表时间：</w:t>
      </w:r>
      <w:r>
        <w:rPr>
          <w:rFonts w:eastAsia="仿宋_GB2312"/>
          <w:color w:val="auto"/>
          <w:sz w:val="30"/>
          <w:szCs w:val="30"/>
        </w:rPr>
        <w:t>申请人</w:t>
      </w:r>
      <w:r>
        <w:rPr>
          <w:rFonts w:eastAsia="仿宋_GB2312"/>
          <w:bCs/>
          <w:color w:val="auto"/>
          <w:sz w:val="30"/>
          <w:szCs w:val="30"/>
        </w:rPr>
        <w:t>填写表格的时间。</w:t>
      </w:r>
      <w:r>
        <w:rPr>
          <w:rFonts w:eastAsia="仿宋_GB2312"/>
          <w:color w:val="auto"/>
          <w:sz w:val="32"/>
          <w:szCs w:val="32"/>
        </w:rPr>
        <w:t xml:space="preserve"> </w:t>
      </w:r>
    </w:p>
    <w:p w14:paraId="58AC72D1">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4</w:t>
      </w:r>
      <w:r>
        <w:rPr>
          <w:rFonts w:eastAsia="仿宋_GB2312"/>
          <w:b/>
          <w:bCs/>
          <w:color w:val="auto"/>
          <w:sz w:val="30"/>
          <w:szCs w:val="30"/>
        </w:rPr>
        <w:t>.统一社会信用代码：</w:t>
      </w:r>
      <w:r>
        <w:rPr>
          <w:rFonts w:eastAsia="仿宋_GB2312"/>
          <w:color w:val="auto"/>
          <w:sz w:val="30"/>
          <w:szCs w:val="30"/>
        </w:rPr>
        <w:t xml:space="preserve">填写申请人统一社会信用代码或组织机构代码，应与营业执照证载一致。 </w:t>
      </w:r>
    </w:p>
    <w:p w14:paraId="322ADA88">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5</w:t>
      </w:r>
      <w:r>
        <w:rPr>
          <w:rFonts w:eastAsia="仿宋_GB2312"/>
          <w:b/>
          <w:bCs/>
          <w:color w:val="auto"/>
          <w:sz w:val="30"/>
          <w:szCs w:val="30"/>
        </w:rPr>
        <w:t>.企业类型：</w:t>
      </w:r>
      <w:r>
        <w:rPr>
          <w:rFonts w:eastAsia="仿宋_GB2312"/>
          <w:color w:val="auto"/>
          <w:sz w:val="30"/>
          <w:szCs w:val="30"/>
        </w:rPr>
        <w:t xml:space="preserve">企业法人根据营业执照证载的类型填写。 </w:t>
      </w:r>
    </w:p>
    <w:p w14:paraId="6290FD0D">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6</w:t>
      </w:r>
      <w:r>
        <w:rPr>
          <w:rFonts w:eastAsia="仿宋_GB2312"/>
          <w:b/>
          <w:bCs/>
          <w:color w:val="auto"/>
          <w:sz w:val="30"/>
          <w:szCs w:val="30"/>
        </w:rPr>
        <w:t>.单位地址：</w:t>
      </w:r>
      <w:r>
        <w:rPr>
          <w:rFonts w:eastAsia="仿宋_GB2312"/>
          <w:color w:val="auto"/>
          <w:sz w:val="30"/>
          <w:szCs w:val="30"/>
        </w:rPr>
        <w:t xml:space="preserve">按采矿权申请人注册地址填写。 </w:t>
      </w:r>
    </w:p>
    <w:p w14:paraId="4648FD08">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7</w:t>
      </w:r>
      <w:r>
        <w:rPr>
          <w:rFonts w:eastAsia="仿宋_GB2312"/>
          <w:b/>
          <w:bCs/>
          <w:color w:val="auto"/>
          <w:sz w:val="30"/>
          <w:szCs w:val="30"/>
        </w:rPr>
        <w:t>.矿山地址：</w:t>
      </w:r>
      <w:r>
        <w:rPr>
          <w:rFonts w:eastAsia="仿宋_GB2312"/>
          <w:color w:val="auto"/>
          <w:sz w:val="30"/>
          <w:szCs w:val="30"/>
        </w:rPr>
        <w:t>按照矿山地理位置填写，要明确到市、县。</w:t>
      </w:r>
    </w:p>
    <w:p w14:paraId="4BBF006A">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8</w:t>
      </w:r>
      <w:r>
        <w:rPr>
          <w:rFonts w:eastAsia="仿宋_GB2312"/>
          <w:b/>
          <w:bCs/>
          <w:color w:val="auto"/>
          <w:sz w:val="30"/>
          <w:szCs w:val="30"/>
        </w:rPr>
        <w:t>.首次申请采矿许可矿业权情况：</w:t>
      </w:r>
      <w:r>
        <w:rPr>
          <w:rFonts w:eastAsia="仿宋_GB2312"/>
          <w:color w:val="auto"/>
          <w:sz w:val="30"/>
          <w:szCs w:val="30"/>
        </w:rPr>
        <w:t>探</w:t>
      </w:r>
      <w:r>
        <w:rPr>
          <w:rFonts w:hint="eastAsia" w:eastAsia="仿宋_GB2312"/>
          <w:color w:val="auto"/>
          <w:sz w:val="30"/>
          <w:szCs w:val="30"/>
        </w:rPr>
        <w:t>矿权</w:t>
      </w:r>
      <w:r>
        <w:rPr>
          <w:rFonts w:eastAsia="仿宋_GB2312"/>
          <w:color w:val="auto"/>
          <w:sz w:val="30"/>
          <w:szCs w:val="30"/>
        </w:rPr>
        <w:t>转采</w:t>
      </w:r>
      <w:r>
        <w:rPr>
          <w:rFonts w:hint="eastAsia" w:eastAsia="仿宋_GB2312"/>
          <w:color w:val="auto"/>
          <w:sz w:val="30"/>
          <w:szCs w:val="30"/>
        </w:rPr>
        <w:t>矿权</w:t>
      </w:r>
      <w:r>
        <w:rPr>
          <w:rFonts w:eastAsia="仿宋_GB2312"/>
          <w:color w:val="auto"/>
          <w:sz w:val="30"/>
          <w:szCs w:val="30"/>
        </w:rPr>
        <w:t>的，填报</w:t>
      </w:r>
      <w:r>
        <w:rPr>
          <w:rFonts w:hint="eastAsia" w:eastAsia="仿宋_GB2312"/>
          <w:color w:val="auto"/>
          <w:sz w:val="30"/>
          <w:szCs w:val="30"/>
        </w:rPr>
        <w:t>不动产权证书（探矿权）证号</w:t>
      </w:r>
      <w:r>
        <w:rPr>
          <w:rFonts w:eastAsia="仿宋_GB2312"/>
          <w:color w:val="auto"/>
          <w:sz w:val="30"/>
          <w:szCs w:val="30"/>
        </w:rPr>
        <w:t>；采矿权申请许可的，填报</w:t>
      </w:r>
      <w:r>
        <w:rPr>
          <w:rFonts w:hint="eastAsia" w:eastAsia="仿宋_GB2312"/>
          <w:color w:val="auto"/>
          <w:sz w:val="30"/>
          <w:szCs w:val="30"/>
        </w:rPr>
        <w:t>不动产权证书（采矿权）证号</w:t>
      </w:r>
      <w:r>
        <w:rPr>
          <w:rFonts w:eastAsia="仿宋_GB2312"/>
          <w:color w:val="auto"/>
          <w:sz w:val="30"/>
          <w:szCs w:val="30"/>
        </w:rPr>
        <w:t>；出让采矿权的，填报合同号。</w:t>
      </w:r>
    </w:p>
    <w:p w14:paraId="7B1D0ACF">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9</w:t>
      </w:r>
      <w:r>
        <w:rPr>
          <w:rFonts w:eastAsia="仿宋_GB2312"/>
          <w:b/>
          <w:bCs/>
          <w:color w:val="auto"/>
          <w:sz w:val="30"/>
          <w:szCs w:val="30"/>
        </w:rPr>
        <w:t>.矿产资源储量评审备案情况：</w:t>
      </w:r>
      <w:r>
        <w:rPr>
          <w:rFonts w:eastAsia="仿宋_GB2312"/>
          <w:color w:val="auto"/>
          <w:sz w:val="30"/>
          <w:szCs w:val="30"/>
        </w:rPr>
        <w:t>按开采方案填报，</w:t>
      </w:r>
      <w:r>
        <w:rPr>
          <w:rFonts w:hint="eastAsia" w:eastAsia="仿宋_GB2312"/>
          <w:color w:val="auto"/>
          <w:sz w:val="30"/>
          <w:szCs w:val="30"/>
        </w:rPr>
        <w:t>非油气填写</w:t>
      </w:r>
      <w:r>
        <w:rPr>
          <w:rFonts w:eastAsia="仿宋_GB2312"/>
          <w:color w:val="auto"/>
          <w:sz w:val="30"/>
          <w:szCs w:val="30"/>
        </w:rPr>
        <w:t>开采方案中涉及的本次申请范围内的</w:t>
      </w:r>
      <w:r>
        <w:rPr>
          <w:rFonts w:hint="eastAsia" w:eastAsia="仿宋_GB2312"/>
          <w:color w:val="auto"/>
          <w:sz w:val="30"/>
          <w:szCs w:val="30"/>
        </w:rPr>
        <w:t>资源量</w:t>
      </w:r>
      <w:r>
        <w:rPr>
          <w:rFonts w:eastAsia="仿宋_GB2312"/>
          <w:color w:val="auto"/>
          <w:sz w:val="30"/>
          <w:szCs w:val="30"/>
        </w:rPr>
        <w:t>以及储量评审备案文号。</w:t>
      </w:r>
      <w:r>
        <w:rPr>
          <w:rFonts w:hint="eastAsia" w:eastAsia="仿宋_GB2312"/>
          <w:color w:val="auto"/>
          <w:sz w:val="30"/>
          <w:szCs w:val="30"/>
        </w:rPr>
        <w:t>保有</w:t>
      </w:r>
      <w:r>
        <w:rPr>
          <w:rFonts w:eastAsia="仿宋_GB2312"/>
          <w:color w:val="auto"/>
          <w:sz w:val="30"/>
          <w:szCs w:val="30"/>
        </w:rPr>
        <w:t>资源量</w:t>
      </w:r>
      <w:r>
        <w:rPr>
          <w:rFonts w:hint="eastAsia" w:eastAsia="仿宋_GB2312"/>
          <w:color w:val="auto"/>
          <w:sz w:val="30"/>
          <w:szCs w:val="30"/>
        </w:rPr>
        <w:t>及累计</w:t>
      </w:r>
      <w:r>
        <w:rPr>
          <w:rFonts w:eastAsia="仿宋_GB2312"/>
          <w:color w:val="auto"/>
          <w:sz w:val="30"/>
          <w:szCs w:val="30"/>
        </w:rPr>
        <w:t>查明资源量</w:t>
      </w:r>
      <w:r>
        <w:rPr>
          <w:rFonts w:hint="eastAsia" w:eastAsia="仿宋_GB2312"/>
          <w:color w:val="auto"/>
          <w:sz w:val="30"/>
          <w:szCs w:val="30"/>
        </w:rPr>
        <w:t>的计量单位依据评审备案文件填写；油气填写开采方案中涉及的本次申请范围内的探明含油气面积、探明储量（地质、技术、经济）总量及储量评审备案文号。</w:t>
      </w:r>
    </w:p>
    <w:p w14:paraId="6B77917D">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10</w:t>
      </w:r>
      <w:r>
        <w:rPr>
          <w:rFonts w:eastAsia="仿宋_GB2312"/>
          <w:b/>
          <w:bCs/>
          <w:color w:val="auto"/>
          <w:sz w:val="30"/>
          <w:szCs w:val="30"/>
        </w:rPr>
        <w:t>.开采主矿种和共伴生矿种：</w:t>
      </w:r>
      <w:r>
        <w:rPr>
          <w:rFonts w:eastAsia="仿宋_GB2312"/>
          <w:color w:val="auto"/>
          <w:sz w:val="30"/>
          <w:szCs w:val="30"/>
        </w:rPr>
        <w:t>按照开采方案填报。</w:t>
      </w:r>
    </w:p>
    <w:p w14:paraId="1E650CEF">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1</w:t>
      </w:r>
      <w:r>
        <w:rPr>
          <w:rFonts w:hint="eastAsia" w:eastAsia="仿宋_GB2312"/>
          <w:b/>
          <w:bCs/>
          <w:color w:val="auto"/>
          <w:sz w:val="30"/>
          <w:szCs w:val="30"/>
        </w:rPr>
        <w:t>1</w:t>
      </w:r>
      <w:r>
        <w:rPr>
          <w:rFonts w:eastAsia="仿宋_GB2312"/>
          <w:b/>
          <w:bCs/>
          <w:color w:val="auto"/>
          <w:sz w:val="30"/>
          <w:szCs w:val="30"/>
        </w:rPr>
        <w:t>.开采方式：</w:t>
      </w:r>
      <w:r>
        <w:rPr>
          <w:rFonts w:eastAsia="仿宋_GB2312"/>
          <w:color w:val="auto"/>
          <w:sz w:val="30"/>
          <w:szCs w:val="30"/>
        </w:rPr>
        <w:t>地下开采、露天开采</w:t>
      </w:r>
      <w:r>
        <w:rPr>
          <w:rFonts w:hint="eastAsia" w:eastAsia="仿宋_GB2312"/>
          <w:color w:val="auto"/>
          <w:sz w:val="30"/>
          <w:szCs w:val="30"/>
        </w:rPr>
        <w:t>、露天/地下联合开采</w:t>
      </w:r>
      <w:r>
        <w:rPr>
          <w:rFonts w:eastAsia="仿宋_GB2312"/>
          <w:color w:val="auto"/>
          <w:sz w:val="30"/>
          <w:szCs w:val="30"/>
        </w:rPr>
        <w:t>，按照开采方案填报。</w:t>
      </w:r>
    </w:p>
    <w:p w14:paraId="1A7BCB2B">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1</w:t>
      </w:r>
      <w:r>
        <w:rPr>
          <w:rFonts w:hint="eastAsia" w:eastAsia="仿宋_GB2312"/>
          <w:b/>
          <w:bCs/>
          <w:color w:val="auto"/>
          <w:sz w:val="30"/>
          <w:szCs w:val="30"/>
        </w:rPr>
        <w:t>2</w:t>
      </w:r>
      <w:r>
        <w:rPr>
          <w:rFonts w:eastAsia="仿宋_GB2312"/>
          <w:b/>
          <w:bCs/>
          <w:color w:val="auto"/>
          <w:sz w:val="30"/>
          <w:szCs w:val="30"/>
        </w:rPr>
        <w:t>.矿山拟建设规模（万吨</w:t>
      </w:r>
      <w:r>
        <w:rPr>
          <w:rFonts w:hint="eastAsia" w:eastAsia="仿宋_GB2312"/>
          <w:b/>
          <w:bCs/>
          <w:color w:val="auto"/>
          <w:sz w:val="30"/>
          <w:szCs w:val="30"/>
        </w:rPr>
        <w:t>、亿立方米、万立方米</w:t>
      </w:r>
      <w:r>
        <w:rPr>
          <w:rFonts w:eastAsia="仿宋_GB2312"/>
          <w:b/>
          <w:bCs/>
          <w:color w:val="auto"/>
          <w:sz w:val="30"/>
          <w:szCs w:val="30"/>
        </w:rPr>
        <w:t>/年）：</w:t>
      </w:r>
      <w:r>
        <w:rPr>
          <w:rFonts w:eastAsia="仿宋_GB2312"/>
          <w:color w:val="auto"/>
          <w:sz w:val="30"/>
          <w:szCs w:val="30"/>
        </w:rPr>
        <w:t>按照开采方案填报。</w:t>
      </w:r>
    </w:p>
    <w:p w14:paraId="2F480A3F">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1</w:t>
      </w:r>
      <w:r>
        <w:rPr>
          <w:rFonts w:hint="eastAsia" w:eastAsia="仿宋_GB2312"/>
          <w:b/>
          <w:bCs/>
          <w:color w:val="auto"/>
          <w:sz w:val="30"/>
          <w:szCs w:val="30"/>
        </w:rPr>
        <w:t>3</w:t>
      </w:r>
      <w:r>
        <w:rPr>
          <w:rFonts w:eastAsia="仿宋_GB2312"/>
          <w:b/>
          <w:bCs/>
          <w:color w:val="auto"/>
          <w:sz w:val="30"/>
          <w:szCs w:val="30"/>
        </w:rPr>
        <w:t>.矿山拟服务年限（年）：</w:t>
      </w:r>
      <w:r>
        <w:rPr>
          <w:rFonts w:eastAsia="仿宋_GB2312"/>
          <w:color w:val="auto"/>
          <w:sz w:val="30"/>
          <w:szCs w:val="30"/>
        </w:rPr>
        <w:t>按照开采方案填报。</w:t>
      </w:r>
    </w:p>
    <w:p w14:paraId="268C41E7">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1</w:t>
      </w:r>
      <w:r>
        <w:rPr>
          <w:rFonts w:hint="eastAsia" w:eastAsia="仿宋_GB2312"/>
          <w:b/>
          <w:bCs/>
          <w:color w:val="auto"/>
          <w:sz w:val="30"/>
          <w:szCs w:val="30"/>
        </w:rPr>
        <w:t>4</w:t>
      </w:r>
      <w:r>
        <w:rPr>
          <w:rFonts w:eastAsia="仿宋_GB2312"/>
          <w:b/>
          <w:bCs/>
          <w:color w:val="auto"/>
          <w:sz w:val="30"/>
          <w:szCs w:val="30"/>
        </w:rPr>
        <w:t>.申请许可年限（年）：</w:t>
      </w:r>
      <w:r>
        <w:rPr>
          <w:rFonts w:eastAsia="仿宋_GB2312"/>
          <w:color w:val="auto"/>
          <w:sz w:val="30"/>
          <w:szCs w:val="30"/>
        </w:rPr>
        <w:t>按照规定填报。</w:t>
      </w:r>
    </w:p>
    <w:p w14:paraId="2E65632F">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1</w:t>
      </w:r>
      <w:r>
        <w:rPr>
          <w:rFonts w:hint="eastAsia" w:eastAsia="仿宋_GB2312"/>
          <w:b/>
          <w:bCs/>
          <w:color w:val="auto"/>
          <w:sz w:val="30"/>
          <w:szCs w:val="30"/>
        </w:rPr>
        <w:t>5</w:t>
      </w:r>
      <w:r>
        <w:rPr>
          <w:rFonts w:eastAsia="仿宋_GB2312"/>
          <w:b/>
          <w:bCs/>
          <w:color w:val="auto"/>
          <w:sz w:val="30"/>
          <w:szCs w:val="30"/>
        </w:rPr>
        <w:t>.拟设计利用资源量</w:t>
      </w:r>
      <w:r>
        <w:rPr>
          <w:rFonts w:hint="eastAsia" w:eastAsia="仿宋_GB2312"/>
          <w:b/>
          <w:bCs/>
          <w:color w:val="auto"/>
          <w:sz w:val="30"/>
          <w:szCs w:val="30"/>
        </w:rPr>
        <w:t>/设计动用技术可采储量</w:t>
      </w:r>
      <w:r>
        <w:rPr>
          <w:rFonts w:eastAsia="仿宋_GB2312"/>
          <w:b/>
          <w:bCs/>
          <w:color w:val="auto"/>
          <w:sz w:val="30"/>
          <w:szCs w:val="30"/>
        </w:rPr>
        <w:t>（万吨</w:t>
      </w:r>
      <w:r>
        <w:rPr>
          <w:rFonts w:hint="eastAsia" w:eastAsia="仿宋_GB2312"/>
          <w:b/>
          <w:bCs/>
          <w:color w:val="auto"/>
          <w:sz w:val="30"/>
          <w:szCs w:val="30"/>
        </w:rPr>
        <w:t>/亿立方米/万立方米</w:t>
      </w:r>
      <w:r>
        <w:rPr>
          <w:rFonts w:eastAsia="仿宋_GB2312"/>
          <w:b/>
          <w:bCs/>
          <w:color w:val="auto"/>
          <w:sz w:val="30"/>
          <w:szCs w:val="30"/>
        </w:rPr>
        <w:t>）：</w:t>
      </w:r>
      <w:r>
        <w:rPr>
          <w:rFonts w:eastAsia="仿宋_GB2312"/>
          <w:color w:val="auto"/>
          <w:sz w:val="30"/>
          <w:szCs w:val="30"/>
        </w:rPr>
        <w:t>按照开采方案填报。</w:t>
      </w:r>
    </w:p>
    <w:p w14:paraId="0322DF78">
      <w:pPr>
        <w:adjustRightInd w:val="0"/>
        <w:snapToGrid w:val="0"/>
        <w:spacing w:line="560" w:lineRule="exact"/>
        <w:ind w:firstLine="602" w:firstLineChars="200"/>
        <w:rPr>
          <w:rFonts w:eastAsia="仿宋_GB2312"/>
          <w:bCs/>
          <w:color w:val="auto"/>
          <w:sz w:val="30"/>
          <w:szCs w:val="30"/>
        </w:rPr>
      </w:pPr>
      <w:r>
        <w:rPr>
          <w:rFonts w:eastAsia="仿宋_GB2312"/>
          <w:b/>
          <w:bCs/>
          <w:color w:val="auto"/>
          <w:sz w:val="30"/>
          <w:szCs w:val="30"/>
        </w:rPr>
        <w:t>1</w:t>
      </w:r>
      <w:r>
        <w:rPr>
          <w:rFonts w:hint="eastAsia" w:eastAsia="仿宋_GB2312"/>
          <w:b/>
          <w:bCs/>
          <w:color w:val="auto"/>
          <w:sz w:val="30"/>
          <w:szCs w:val="30"/>
        </w:rPr>
        <w:t>6</w:t>
      </w:r>
      <w:r>
        <w:rPr>
          <w:rFonts w:eastAsia="仿宋_GB2312"/>
          <w:b/>
          <w:bCs/>
          <w:color w:val="auto"/>
          <w:sz w:val="30"/>
          <w:szCs w:val="30"/>
        </w:rPr>
        <w:t>.</w:t>
      </w:r>
      <w:r>
        <w:rPr>
          <w:rFonts w:hint="eastAsia" w:eastAsia="仿宋_GB2312"/>
          <w:b/>
          <w:bCs/>
          <w:color w:val="auto"/>
          <w:sz w:val="30"/>
          <w:szCs w:val="30"/>
        </w:rPr>
        <w:t>开采</w:t>
      </w:r>
      <w:r>
        <w:rPr>
          <w:rFonts w:eastAsia="仿宋_GB2312"/>
          <w:b/>
          <w:bCs/>
          <w:color w:val="auto"/>
          <w:sz w:val="30"/>
          <w:szCs w:val="30"/>
        </w:rPr>
        <w:t>回采率</w:t>
      </w:r>
      <w:r>
        <w:rPr>
          <w:rFonts w:hint="eastAsia" w:eastAsia="仿宋_GB2312"/>
          <w:b/>
          <w:bCs/>
          <w:color w:val="auto"/>
          <w:sz w:val="30"/>
          <w:szCs w:val="30"/>
        </w:rPr>
        <w:t>/采收率</w:t>
      </w:r>
      <w:r>
        <w:rPr>
          <w:rFonts w:eastAsia="仿宋_GB2312"/>
          <w:b/>
          <w:bCs/>
          <w:color w:val="auto"/>
          <w:sz w:val="30"/>
          <w:szCs w:val="30"/>
        </w:rPr>
        <w:t>（%）、选矿回收率</w:t>
      </w:r>
      <w:r>
        <w:rPr>
          <w:rFonts w:hint="eastAsia" w:eastAsia="仿宋_GB2312"/>
          <w:b/>
          <w:bCs/>
          <w:color w:val="auto"/>
          <w:sz w:val="30"/>
          <w:szCs w:val="30"/>
        </w:rPr>
        <w:t>/商品率</w:t>
      </w:r>
      <w:r>
        <w:rPr>
          <w:rFonts w:eastAsia="仿宋_GB2312"/>
          <w:b/>
          <w:bCs/>
          <w:color w:val="auto"/>
          <w:sz w:val="30"/>
          <w:szCs w:val="30"/>
        </w:rPr>
        <w:t>（%）、综合利用率（%）：</w:t>
      </w:r>
      <w:r>
        <w:rPr>
          <w:rFonts w:eastAsia="仿宋_GB2312"/>
          <w:color w:val="auto"/>
          <w:sz w:val="30"/>
          <w:szCs w:val="30"/>
        </w:rPr>
        <w:t>按照开采方案填报。</w:t>
      </w:r>
      <w:r>
        <w:rPr>
          <w:rFonts w:hint="eastAsia" w:eastAsia="仿宋_GB2312"/>
          <w:bCs/>
          <w:color w:val="auto"/>
          <w:sz w:val="30"/>
          <w:szCs w:val="30"/>
        </w:rPr>
        <w:t>非油气填写开采回采率、选矿回收率和综合利用率；油气填写采收率、商品率和综合利用率。</w:t>
      </w:r>
    </w:p>
    <w:p w14:paraId="33261437">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17</w:t>
      </w:r>
      <w:r>
        <w:rPr>
          <w:rFonts w:eastAsia="仿宋_GB2312"/>
          <w:b/>
          <w:bCs/>
          <w:color w:val="auto"/>
          <w:sz w:val="30"/>
          <w:szCs w:val="30"/>
        </w:rPr>
        <w:t>.最终产品</w:t>
      </w:r>
      <w:r>
        <w:rPr>
          <w:rFonts w:hint="eastAsia" w:eastAsia="仿宋_GB2312"/>
          <w:b/>
          <w:bCs/>
          <w:color w:val="auto"/>
          <w:sz w:val="30"/>
          <w:szCs w:val="30"/>
        </w:rPr>
        <w:t>（非油气）</w:t>
      </w:r>
      <w:r>
        <w:rPr>
          <w:rFonts w:eastAsia="仿宋_GB2312"/>
          <w:b/>
          <w:bCs/>
          <w:color w:val="auto"/>
          <w:sz w:val="30"/>
          <w:szCs w:val="30"/>
        </w:rPr>
        <w:t>：</w:t>
      </w:r>
      <w:r>
        <w:rPr>
          <w:rFonts w:eastAsia="仿宋_GB2312"/>
          <w:color w:val="auto"/>
          <w:sz w:val="30"/>
          <w:szCs w:val="30"/>
        </w:rPr>
        <w:t>按照开采方案填报。</w:t>
      </w:r>
    </w:p>
    <w:p w14:paraId="62613468">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18</w:t>
      </w:r>
      <w:r>
        <w:rPr>
          <w:rFonts w:eastAsia="仿宋_GB2312"/>
          <w:b/>
          <w:bCs/>
          <w:color w:val="auto"/>
          <w:sz w:val="30"/>
          <w:szCs w:val="30"/>
        </w:rPr>
        <w:t>.开采区域拐点坐标：</w:t>
      </w:r>
      <w:r>
        <w:rPr>
          <w:rFonts w:hint="eastAsia" w:eastAsia="仿宋_GB2312"/>
          <w:bCs/>
          <w:color w:val="auto"/>
          <w:sz w:val="30"/>
          <w:szCs w:val="30"/>
        </w:rPr>
        <w:t>非油气</w:t>
      </w:r>
      <w:r>
        <w:rPr>
          <w:rFonts w:eastAsia="仿宋_GB2312"/>
          <w:color w:val="auto"/>
          <w:sz w:val="30"/>
          <w:szCs w:val="30"/>
        </w:rPr>
        <w:t>以国家直角坐标填写</w:t>
      </w:r>
      <w:r>
        <w:rPr>
          <w:rFonts w:hint="eastAsia" w:eastAsia="仿宋_GB2312"/>
          <w:color w:val="auto"/>
          <w:sz w:val="30"/>
          <w:szCs w:val="30"/>
        </w:rPr>
        <w:t>开采区域</w:t>
      </w:r>
      <w:r>
        <w:rPr>
          <w:rFonts w:eastAsia="仿宋_GB2312"/>
          <w:color w:val="auto"/>
          <w:sz w:val="30"/>
          <w:szCs w:val="30"/>
        </w:rPr>
        <w:t>拐点坐标，并注明共有多少拐点圈定；</w:t>
      </w:r>
      <w:r>
        <w:rPr>
          <w:rFonts w:hint="eastAsia" w:eastAsia="仿宋_GB2312"/>
          <w:color w:val="auto"/>
          <w:sz w:val="30"/>
          <w:szCs w:val="30"/>
        </w:rPr>
        <w:t>油气填写2000国家大地坐标系的经纬度（“度分秒”）坐标，“秒”保留三位小数。</w:t>
      </w:r>
      <w:r>
        <w:rPr>
          <w:rFonts w:eastAsia="仿宋_GB2312"/>
          <w:color w:val="auto"/>
          <w:sz w:val="30"/>
          <w:szCs w:val="30"/>
        </w:rPr>
        <w:t>开采深度的起止标高；开采区域面积</w:t>
      </w:r>
      <w:r>
        <w:rPr>
          <w:rFonts w:hint="eastAsia" w:eastAsia="仿宋_GB2312"/>
          <w:color w:val="auto"/>
          <w:sz w:val="30"/>
          <w:szCs w:val="30"/>
        </w:rPr>
        <w:t>（</w:t>
      </w:r>
      <w:r>
        <w:rPr>
          <w:rFonts w:eastAsia="仿宋_GB2312"/>
          <w:color w:val="auto"/>
          <w:sz w:val="30"/>
          <w:szCs w:val="30"/>
        </w:rPr>
        <w:t>平方</w:t>
      </w:r>
      <w:r>
        <w:rPr>
          <w:rFonts w:hint="eastAsia" w:eastAsia="仿宋_GB2312"/>
          <w:color w:val="auto"/>
          <w:sz w:val="30"/>
          <w:szCs w:val="30"/>
        </w:rPr>
        <w:t>千米）</w:t>
      </w:r>
      <w:r>
        <w:rPr>
          <w:rFonts w:eastAsia="仿宋_GB2312"/>
          <w:color w:val="auto"/>
          <w:sz w:val="30"/>
          <w:szCs w:val="30"/>
        </w:rPr>
        <w:t>，按照开采方案填报。</w:t>
      </w:r>
    </w:p>
    <w:p w14:paraId="46B2BFA6">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19</w:t>
      </w:r>
      <w:r>
        <w:rPr>
          <w:rFonts w:eastAsia="仿宋_GB2312"/>
          <w:b/>
          <w:bCs/>
          <w:color w:val="auto"/>
          <w:sz w:val="30"/>
          <w:szCs w:val="30"/>
        </w:rPr>
        <w:t>.</w:t>
      </w:r>
      <w:r>
        <w:rPr>
          <w:rFonts w:hint="eastAsia" w:eastAsia="仿宋_GB2312"/>
          <w:b/>
          <w:bCs/>
          <w:color w:val="auto"/>
          <w:sz w:val="30"/>
          <w:szCs w:val="30"/>
        </w:rPr>
        <w:t>延续</w:t>
      </w:r>
      <w:r>
        <w:rPr>
          <w:rFonts w:eastAsia="仿宋_GB2312"/>
          <w:b/>
          <w:bCs/>
          <w:color w:val="auto"/>
          <w:sz w:val="30"/>
          <w:szCs w:val="30"/>
        </w:rPr>
        <w:t>：</w:t>
      </w:r>
      <w:r>
        <w:rPr>
          <w:rFonts w:eastAsia="仿宋_GB2312"/>
          <w:color w:val="auto"/>
          <w:sz w:val="30"/>
          <w:szCs w:val="30"/>
        </w:rPr>
        <w:t>要填报原</w:t>
      </w:r>
      <w:r>
        <w:rPr>
          <w:rFonts w:hint="eastAsia" w:eastAsia="仿宋_GB2312"/>
          <w:color w:val="auto"/>
          <w:sz w:val="30"/>
          <w:szCs w:val="30"/>
        </w:rPr>
        <w:t>不动产权证书（采矿权）证号</w:t>
      </w:r>
      <w:r>
        <w:rPr>
          <w:rFonts w:eastAsia="仿宋_GB2312"/>
          <w:color w:val="auto"/>
          <w:sz w:val="30"/>
          <w:szCs w:val="30"/>
        </w:rPr>
        <w:t>、生产规模（万吨</w:t>
      </w:r>
      <w:r>
        <w:rPr>
          <w:rFonts w:hint="eastAsia" w:eastAsia="仿宋_GB2312"/>
          <w:color w:val="auto"/>
          <w:sz w:val="30"/>
          <w:szCs w:val="30"/>
        </w:rPr>
        <w:t>、亿立方米、万立方米</w:t>
      </w:r>
      <w:r>
        <w:rPr>
          <w:rFonts w:eastAsia="仿宋_GB2312"/>
          <w:color w:val="auto"/>
          <w:sz w:val="30"/>
          <w:szCs w:val="30"/>
        </w:rPr>
        <w:t>/年）。</w:t>
      </w:r>
    </w:p>
    <w:p w14:paraId="0ECECC5A">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20</w:t>
      </w:r>
      <w:r>
        <w:rPr>
          <w:rFonts w:eastAsia="仿宋_GB2312"/>
          <w:b/>
          <w:bCs/>
          <w:color w:val="auto"/>
          <w:sz w:val="30"/>
          <w:szCs w:val="30"/>
        </w:rPr>
        <w:t>.申请</w:t>
      </w:r>
      <w:r>
        <w:rPr>
          <w:rFonts w:hint="eastAsia" w:eastAsia="仿宋_GB2312"/>
          <w:b/>
          <w:bCs/>
          <w:color w:val="auto"/>
          <w:sz w:val="30"/>
          <w:szCs w:val="30"/>
        </w:rPr>
        <w:t>延续</w:t>
      </w:r>
      <w:r>
        <w:rPr>
          <w:rFonts w:eastAsia="仿宋_GB2312"/>
          <w:b/>
          <w:bCs/>
          <w:color w:val="auto"/>
          <w:sz w:val="30"/>
          <w:szCs w:val="30"/>
        </w:rPr>
        <w:t>理由：</w:t>
      </w:r>
      <w:r>
        <w:rPr>
          <w:rFonts w:hint="eastAsia" w:eastAsia="仿宋_GB2312"/>
          <w:bCs/>
          <w:color w:val="auto"/>
          <w:sz w:val="30"/>
          <w:szCs w:val="30"/>
        </w:rPr>
        <w:t>非油气填写</w:t>
      </w:r>
      <w:r>
        <w:rPr>
          <w:rFonts w:eastAsia="仿宋_GB2312"/>
          <w:color w:val="auto"/>
          <w:sz w:val="30"/>
          <w:szCs w:val="30"/>
        </w:rPr>
        <w:t>矿山保有资源量</w:t>
      </w:r>
      <w:r>
        <w:rPr>
          <w:rFonts w:hint="eastAsia" w:eastAsia="仿宋_GB2312"/>
          <w:color w:val="auto"/>
          <w:sz w:val="30"/>
          <w:szCs w:val="30"/>
        </w:rPr>
        <w:t>及计量单位，依据</w:t>
      </w:r>
      <w:r>
        <w:rPr>
          <w:rFonts w:eastAsia="仿宋_GB2312"/>
          <w:color w:val="auto"/>
          <w:sz w:val="30"/>
          <w:szCs w:val="30"/>
        </w:rPr>
        <w:t>保有资源量证明材料</w:t>
      </w:r>
      <w:r>
        <w:rPr>
          <w:rFonts w:hint="eastAsia" w:eastAsia="仿宋_GB2312"/>
          <w:color w:val="auto"/>
          <w:sz w:val="30"/>
          <w:szCs w:val="30"/>
        </w:rPr>
        <w:t>填报；</w:t>
      </w:r>
      <w:r>
        <w:rPr>
          <w:rFonts w:eastAsia="仿宋_GB2312"/>
          <w:color w:val="auto"/>
          <w:sz w:val="30"/>
          <w:szCs w:val="30"/>
        </w:rPr>
        <w:t>保有资源量依据</w:t>
      </w:r>
      <w:r>
        <w:rPr>
          <w:rFonts w:hint="eastAsia" w:eastAsia="仿宋_GB2312"/>
          <w:color w:val="auto"/>
          <w:sz w:val="30"/>
          <w:szCs w:val="30"/>
        </w:rPr>
        <w:t>包括：前1年矿山储量年报、资源储量评审备案文件等；油气填写剩余技术可采储量情况</w:t>
      </w:r>
      <w:r>
        <w:rPr>
          <w:rFonts w:eastAsia="仿宋_GB2312"/>
          <w:color w:val="auto"/>
          <w:sz w:val="30"/>
          <w:szCs w:val="30"/>
        </w:rPr>
        <w:t>。</w:t>
      </w:r>
    </w:p>
    <w:p w14:paraId="5BCC37DC">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2</w:t>
      </w:r>
      <w:r>
        <w:rPr>
          <w:rFonts w:hint="eastAsia" w:eastAsia="仿宋_GB2312"/>
          <w:b/>
          <w:bCs/>
          <w:color w:val="auto"/>
          <w:sz w:val="30"/>
          <w:szCs w:val="30"/>
        </w:rPr>
        <w:t>1</w:t>
      </w:r>
      <w:r>
        <w:rPr>
          <w:rFonts w:eastAsia="仿宋_GB2312"/>
          <w:b/>
          <w:bCs/>
          <w:color w:val="auto"/>
          <w:sz w:val="30"/>
          <w:szCs w:val="30"/>
        </w:rPr>
        <w:t>.矿山服务年限：</w:t>
      </w:r>
      <w:r>
        <w:rPr>
          <w:rFonts w:hint="eastAsia" w:eastAsia="仿宋_GB2312"/>
          <w:color w:val="auto"/>
          <w:sz w:val="30"/>
          <w:szCs w:val="30"/>
        </w:rPr>
        <w:t>结合延续申请时保有资源储量（非油气）/剩余技术可采储量（油气）和生产规模确定</w:t>
      </w:r>
      <w:r>
        <w:rPr>
          <w:rFonts w:eastAsia="仿宋_GB2312"/>
          <w:color w:val="auto"/>
          <w:sz w:val="30"/>
          <w:szCs w:val="30"/>
        </w:rPr>
        <w:t>。</w:t>
      </w:r>
    </w:p>
    <w:p w14:paraId="797DE99D">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2</w:t>
      </w:r>
      <w:r>
        <w:rPr>
          <w:rFonts w:hint="eastAsia" w:eastAsia="仿宋_GB2312"/>
          <w:b/>
          <w:bCs/>
          <w:color w:val="auto"/>
          <w:sz w:val="30"/>
          <w:szCs w:val="30"/>
        </w:rPr>
        <w:t>2</w:t>
      </w:r>
      <w:r>
        <w:rPr>
          <w:rFonts w:eastAsia="仿宋_GB2312"/>
          <w:b/>
          <w:bCs/>
          <w:color w:val="auto"/>
          <w:sz w:val="30"/>
          <w:szCs w:val="30"/>
        </w:rPr>
        <w:t>.申请延续年限：</w:t>
      </w:r>
      <w:r>
        <w:rPr>
          <w:rFonts w:hint="eastAsia" w:eastAsia="仿宋_GB2312"/>
          <w:color w:val="auto"/>
          <w:sz w:val="30"/>
          <w:szCs w:val="30"/>
        </w:rPr>
        <w:t>应不超过矿山剩余服务年限</w:t>
      </w:r>
      <w:r>
        <w:rPr>
          <w:rFonts w:eastAsia="仿宋_GB2312"/>
          <w:color w:val="auto"/>
          <w:sz w:val="30"/>
          <w:szCs w:val="30"/>
        </w:rPr>
        <w:t>。</w:t>
      </w:r>
      <w:r>
        <w:rPr>
          <w:rFonts w:eastAsia="仿宋_GB2312"/>
          <w:color w:val="auto"/>
          <w:sz w:val="30"/>
          <w:szCs w:val="30"/>
        </w:rPr>
        <w:tab/>
      </w:r>
    </w:p>
    <w:p w14:paraId="7E8162B9">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2</w:t>
      </w:r>
      <w:r>
        <w:rPr>
          <w:rFonts w:hint="eastAsia" w:eastAsia="仿宋_GB2312"/>
          <w:b/>
          <w:bCs/>
          <w:color w:val="auto"/>
          <w:sz w:val="30"/>
          <w:szCs w:val="30"/>
        </w:rPr>
        <w:t>3</w:t>
      </w:r>
      <w:r>
        <w:rPr>
          <w:rFonts w:eastAsia="仿宋_GB2312"/>
          <w:b/>
          <w:bCs/>
          <w:color w:val="auto"/>
          <w:sz w:val="30"/>
          <w:szCs w:val="30"/>
        </w:rPr>
        <w:t>.申请变更：</w:t>
      </w:r>
      <w:r>
        <w:rPr>
          <w:rFonts w:eastAsia="仿宋_GB2312"/>
          <w:color w:val="auto"/>
          <w:sz w:val="30"/>
          <w:szCs w:val="30"/>
        </w:rPr>
        <w:t>要填报原</w:t>
      </w:r>
      <w:r>
        <w:rPr>
          <w:rFonts w:hint="eastAsia" w:eastAsia="仿宋_GB2312"/>
          <w:color w:val="auto"/>
          <w:sz w:val="30"/>
          <w:szCs w:val="30"/>
        </w:rPr>
        <w:t>不动产权证书（采矿权）证号</w:t>
      </w:r>
      <w:r>
        <w:rPr>
          <w:rFonts w:eastAsia="仿宋_GB2312"/>
          <w:color w:val="auto"/>
          <w:sz w:val="30"/>
          <w:szCs w:val="30"/>
        </w:rPr>
        <w:t>、生产规模（万吨</w:t>
      </w:r>
      <w:r>
        <w:rPr>
          <w:rFonts w:hint="eastAsia" w:eastAsia="仿宋_GB2312"/>
          <w:color w:val="auto"/>
          <w:sz w:val="30"/>
          <w:szCs w:val="30"/>
        </w:rPr>
        <w:t>、亿立方米、万立方米</w:t>
      </w:r>
      <w:r>
        <w:rPr>
          <w:rFonts w:eastAsia="仿宋_GB2312"/>
          <w:color w:val="auto"/>
          <w:sz w:val="30"/>
          <w:szCs w:val="30"/>
        </w:rPr>
        <w:t>/年）。</w:t>
      </w:r>
    </w:p>
    <w:p w14:paraId="69C3CF12">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2</w:t>
      </w:r>
      <w:r>
        <w:rPr>
          <w:rFonts w:hint="eastAsia" w:eastAsia="仿宋_GB2312"/>
          <w:b/>
          <w:bCs/>
          <w:color w:val="auto"/>
          <w:sz w:val="30"/>
          <w:szCs w:val="30"/>
        </w:rPr>
        <w:t>4</w:t>
      </w:r>
      <w:r>
        <w:rPr>
          <w:rFonts w:eastAsia="仿宋_GB2312"/>
          <w:b/>
          <w:bCs/>
          <w:color w:val="auto"/>
          <w:sz w:val="30"/>
          <w:szCs w:val="30"/>
        </w:rPr>
        <w:t>.采矿许可申请变更情形：</w:t>
      </w:r>
      <w:r>
        <w:rPr>
          <w:rFonts w:eastAsia="仿宋_GB2312"/>
          <w:color w:val="auto"/>
          <w:sz w:val="30"/>
          <w:szCs w:val="30"/>
        </w:rPr>
        <w:t>包括变更采矿权人、缩小开采区域、扩大开采区域、变更主要开采矿种、变更开采方式。</w:t>
      </w:r>
    </w:p>
    <w:p w14:paraId="6772E449">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2</w:t>
      </w:r>
      <w:r>
        <w:rPr>
          <w:rFonts w:hint="eastAsia" w:eastAsia="仿宋_GB2312"/>
          <w:b/>
          <w:bCs/>
          <w:color w:val="auto"/>
          <w:sz w:val="30"/>
          <w:szCs w:val="30"/>
        </w:rPr>
        <w:t>5</w:t>
      </w:r>
      <w:r>
        <w:rPr>
          <w:rFonts w:eastAsia="仿宋_GB2312"/>
          <w:b/>
          <w:bCs/>
          <w:color w:val="auto"/>
          <w:sz w:val="30"/>
          <w:szCs w:val="30"/>
        </w:rPr>
        <w:t>.变更采矿权人或采矿权转让：</w:t>
      </w:r>
      <w:r>
        <w:rPr>
          <w:rFonts w:eastAsia="仿宋_GB2312"/>
          <w:color w:val="auto"/>
          <w:sz w:val="30"/>
          <w:szCs w:val="30"/>
        </w:rPr>
        <w:t>应填报原采矿权人、现采矿权人或采矿权变更申请人。</w:t>
      </w:r>
    </w:p>
    <w:p w14:paraId="27623EF3">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2</w:t>
      </w:r>
      <w:r>
        <w:rPr>
          <w:rFonts w:hint="eastAsia" w:eastAsia="仿宋_GB2312"/>
          <w:b/>
          <w:bCs/>
          <w:color w:val="auto"/>
          <w:sz w:val="30"/>
          <w:szCs w:val="30"/>
        </w:rPr>
        <w:t>6</w:t>
      </w:r>
      <w:r>
        <w:rPr>
          <w:rFonts w:eastAsia="仿宋_GB2312"/>
          <w:b/>
          <w:bCs/>
          <w:color w:val="auto"/>
          <w:sz w:val="30"/>
          <w:szCs w:val="30"/>
        </w:rPr>
        <w:t>.缩小开采区域：</w:t>
      </w:r>
      <w:r>
        <w:rPr>
          <w:rFonts w:eastAsia="仿宋_GB2312"/>
          <w:color w:val="auto"/>
          <w:sz w:val="30"/>
          <w:szCs w:val="30"/>
        </w:rPr>
        <w:t>填报原</w:t>
      </w:r>
      <w:r>
        <w:rPr>
          <w:rFonts w:hint="eastAsia" w:eastAsia="仿宋_GB2312"/>
          <w:color w:val="auto"/>
          <w:sz w:val="30"/>
          <w:szCs w:val="30"/>
        </w:rPr>
        <w:t>开采区域</w:t>
      </w:r>
      <w:r>
        <w:rPr>
          <w:rFonts w:eastAsia="仿宋_GB2312"/>
          <w:color w:val="auto"/>
          <w:sz w:val="30"/>
          <w:szCs w:val="30"/>
        </w:rPr>
        <w:t>面积（</w:t>
      </w:r>
      <w:r>
        <w:rPr>
          <w:rFonts w:hint="eastAsia" w:eastAsia="仿宋_GB2312"/>
          <w:color w:val="auto"/>
          <w:sz w:val="30"/>
          <w:szCs w:val="30"/>
        </w:rPr>
        <w:t>平方千米</w:t>
      </w:r>
      <w:r>
        <w:rPr>
          <w:rFonts w:eastAsia="仿宋_GB2312"/>
          <w:color w:val="auto"/>
          <w:sz w:val="30"/>
          <w:szCs w:val="30"/>
        </w:rPr>
        <w:t>）、原开采标高、现</w:t>
      </w:r>
      <w:r>
        <w:rPr>
          <w:rFonts w:hint="eastAsia" w:eastAsia="仿宋_GB2312"/>
          <w:color w:val="auto"/>
          <w:sz w:val="30"/>
          <w:szCs w:val="30"/>
        </w:rPr>
        <w:t>开采区域</w:t>
      </w:r>
      <w:r>
        <w:rPr>
          <w:rFonts w:eastAsia="仿宋_GB2312"/>
          <w:color w:val="auto"/>
          <w:sz w:val="30"/>
          <w:szCs w:val="30"/>
        </w:rPr>
        <w:t>面积（</w:t>
      </w:r>
      <w:r>
        <w:rPr>
          <w:rFonts w:hint="eastAsia" w:eastAsia="仿宋_GB2312"/>
          <w:color w:val="auto"/>
          <w:sz w:val="30"/>
          <w:szCs w:val="30"/>
        </w:rPr>
        <w:t>平方千米</w:t>
      </w:r>
      <w:r>
        <w:rPr>
          <w:rFonts w:eastAsia="仿宋_GB2312"/>
          <w:color w:val="auto"/>
          <w:sz w:val="30"/>
          <w:szCs w:val="30"/>
        </w:rPr>
        <w:t>）、现开采标高及开采区域拐点坐标。</w:t>
      </w:r>
    </w:p>
    <w:p w14:paraId="60798CD0">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27</w:t>
      </w:r>
      <w:r>
        <w:rPr>
          <w:rFonts w:eastAsia="仿宋_GB2312"/>
          <w:b/>
          <w:bCs/>
          <w:color w:val="auto"/>
          <w:sz w:val="30"/>
          <w:szCs w:val="30"/>
        </w:rPr>
        <w:t>.扩大开采区域：</w:t>
      </w:r>
      <w:r>
        <w:rPr>
          <w:rFonts w:eastAsia="仿宋_GB2312"/>
          <w:color w:val="auto"/>
          <w:sz w:val="30"/>
          <w:szCs w:val="30"/>
        </w:rPr>
        <w:t>填报原</w:t>
      </w:r>
      <w:bookmarkStart w:id="0" w:name="OLE_LINK6"/>
      <w:bookmarkStart w:id="1" w:name="OLE_LINK5"/>
      <w:r>
        <w:rPr>
          <w:rFonts w:hint="eastAsia" w:eastAsia="仿宋_GB2312"/>
          <w:color w:val="auto"/>
          <w:sz w:val="30"/>
          <w:szCs w:val="30"/>
        </w:rPr>
        <w:t>开采区域</w:t>
      </w:r>
      <w:bookmarkEnd w:id="0"/>
      <w:bookmarkEnd w:id="1"/>
      <w:r>
        <w:rPr>
          <w:rFonts w:eastAsia="仿宋_GB2312"/>
          <w:color w:val="auto"/>
          <w:sz w:val="30"/>
          <w:szCs w:val="30"/>
        </w:rPr>
        <w:t>面积（</w:t>
      </w:r>
      <w:r>
        <w:rPr>
          <w:rFonts w:hint="eastAsia" w:eastAsia="仿宋_GB2312"/>
          <w:color w:val="auto"/>
          <w:sz w:val="30"/>
          <w:szCs w:val="30"/>
        </w:rPr>
        <w:t>平方千米</w:t>
      </w:r>
      <w:r>
        <w:rPr>
          <w:rFonts w:eastAsia="仿宋_GB2312"/>
          <w:color w:val="auto"/>
          <w:sz w:val="30"/>
          <w:szCs w:val="30"/>
        </w:rPr>
        <w:t>）、原开采标高、现</w:t>
      </w:r>
      <w:r>
        <w:rPr>
          <w:rFonts w:hint="eastAsia" w:eastAsia="仿宋_GB2312"/>
          <w:color w:val="auto"/>
          <w:sz w:val="30"/>
          <w:szCs w:val="30"/>
        </w:rPr>
        <w:t>开采区域</w:t>
      </w:r>
      <w:r>
        <w:rPr>
          <w:rFonts w:eastAsia="仿宋_GB2312"/>
          <w:color w:val="auto"/>
          <w:sz w:val="30"/>
          <w:szCs w:val="30"/>
        </w:rPr>
        <w:t>面积（</w:t>
      </w:r>
      <w:r>
        <w:rPr>
          <w:rFonts w:hint="eastAsia" w:eastAsia="仿宋_GB2312"/>
          <w:color w:val="auto"/>
          <w:sz w:val="30"/>
          <w:szCs w:val="30"/>
        </w:rPr>
        <w:t>平方千米</w:t>
      </w:r>
      <w:r>
        <w:rPr>
          <w:rFonts w:eastAsia="仿宋_GB2312"/>
          <w:color w:val="auto"/>
          <w:sz w:val="30"/>
          <w:szCs w:val="30"/>
        </w:rPr>
        <w:t>）/现开采标高及开采区域拐点坐标；</w:t>
      </w:r>
      <w:r>
        <w:rPr>
          <w:rFonts w:hint="eastAsia" w:eastAsia="仿宋_GB2312"/>
          <w:color w:val="auto"/>
          <w:sz w:val="30"/>
          <w:szCs w:val="30"/>
        </w:rPr>
        <w:t>非油气</w:t>
      </w:r>
      <w:r>
        <w:rPr>
          <w:rFonts w:eastAsia="仿宋_GB2312"/>
          <w:color w:val="auto"/>
          <w:sz w:val="30"/>
          <w:szCs w:val="30"/>
        </w:rPr>
        <w:t>按照开采方案，填报</w:t>
      </w:r>
      <w:r>
        <w:rPr>
          <w:rFonts w:hint="eastAsia" w:eastAsia="仿宋_GB2312"/>
          <w:color w:val="auto"/>
          <w:sz w:val="30"/>
          <w:szCs w:val="30"/>
        </w:rPr>
        <w:t>保有</w:t>
      </w:r>
      <w:r>
        <w:rPr>
          <w:rFonts w:eastAsia="仿宋_GB2312"/>
          <w:color w:val="auto"/>
          <w:sz w:val="30"/>
          <w:szCs w:val="30"/>
        </w:rPr>
        <w:t>资源量及矿山服务年限</w:t>
      </w:r>
      <w:r>
        <w:rPr>
          <w:rFonts w:hint="eastAsia" w:eastAsia="仿宋_GB2312"/>
          <w:color w:val="auto"/>
          <w:sz w:val="30"/>
          <w:szCs w:val="30"/>
        </w:rPr>
        <w:t>，其中保有资源量的计量单位依据储量评审备案文件填写；油气按照开采方案，油气填写开采方案中涉及的本次申请范围内的探明含油气面积、探明储量（地质、技术、经济）总量及储量评审备案文号</w:t>
      </w:r>
      <w:r>
        <w:rPr>
          <w:rFonts w:eastAsia="仿宋_GB2312"/>
          <w:color w:val="auto"/>
          <w:sz w:val="30"/>
          <w:szCs w:val="30"/>
        </w:rPr>
        <w:t>。</w:t>
      </w:r>
    </w:p>
    <w:p w14:paraId="4084CB0E">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28</w:t>
      </w:r>
      <w:r>
        <w:rPr>
          <w:rFonts w:eastAsia="仿宋_GB2312"/>
          <w:b/>
          <w:bCs/>
          <w:color w:val="auto"/>
          <w:sz w:val="30"/>
          <w:szCs w:val="30"/>
        </w:rPr>
        <w:t>.扩大部分依据：</w:t>
      </w:r>
      <w:r>
        <w:rPr>
          <w:rFonts w:eastAsia="仿宋_GB2312"/>
          <w:color w:val="auto"/>
          <w:sz w:val="30"/>
          <w:szCs w:val="30"/>
        </w:rPr>
        <w:t>选择探矿权转采矿权、协议出让（采矿权）、招拍挂出让（采矿权）、井巷工程纳入（无矿产资源）。</w:t>
      </w:r>
    </w:p>
    <w:p w14:paraId="4CB213BE">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29</w:t>
      </w:r>
      <w:r>
        <w:rPr>
          <w:rFonts w:eastAsia="仿宋_GB2312"/>
          <w:b/>
          <w:bCs/>
          <w:color w:val="auto"/>
          <w:sz w:val="30"/>
          <w:szCs w:val="30"/>
        </w:rPr>
        <w:t>.注销：</w:t>
      </w:r>
      <w:r>
        <w:rPr>
          <w:rFonts w:eastAsia="仿宋_GB2312"/>
          <w:color w:val="auto"/>
          <w:sz w:val="30"/>
          <w:szCs w:val="30"/>
        </w:rPr>
        <w:t>要填报申请注销</w:t>
      </w:r>
      <w:r>
        <w:rPr>
          <w:rFonts w:hint="eastAsia" w:eastAsia="仿宋_GB2312"/>
          <w:color w:val="auto"/>
          <w:sz w:val="30"/>
          <w:szCs w:val="30"/>
        </w:rPr>
        <w:t>不动产权证书（采矿权）证号</w:t>
      </w:r>
      <w:r>
        <w:rPr>
          <w:rFonts w:eastAsia="仿宋_GB2312"/>
          <w:color w:val="auto"/>
          <w:sz w:val="30"/>
          <w:szCs w:val="30"/>
        </w:rPr>
        <w:t>、矿山原生产规模（万吨</w:t>
      </w:r>
      <w:r>
        <w:rPr>
          <w:rFonts w:hint="eastAsia" w:eastAsia="仿宋_GB2312"/>
          <w:color w:val="auto"/>
          <w:sz w:val="30"/>
          <w:szCs w:val="30"/>
        </w:rPr>
        <w:t>、亿立方米、万立方米</w:t>
      </w:r>
      <w:r>
        <w:rPr>
          <w:rFonts w:eastAsia="仿宋_GB2312"/>
          <w:color w:val="auto"/>
          <w:sz w:val="30"/>
          <w:szCs w:val="30"/>
        </w:rPr>
        <w:t>/年）。</w:t>
      </w:r>
    </w:p>
    <w:p w14:paraId="36E6012B">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30</w:t>
      </w:r>
      <w:r>
        <w:rPr>
          <w:rFonts w:eastAsia="仿宋_GB2312"/>
          <w:b/>
          <w:bCs/>
          <w:color w:val="auto"/>
          <w:sz w:val="30"/>
          <w:szCs w:val="30"/>
        </w:rPr>
        <w:t>.注销采矿许可理由：</w:t>
      </w:r>
      <w:r>
        <w:rPr>
          <w:rFonts w:eastAsia="仿宋_GB2312"/>
          <w:color w:val="auto"/>
          <w:sz w:val="30"/>
          <w:szCs w:val="30"/>
        </w:rPr>
        <w:t>选择注销类型。</w:t>
      </w:r>
    </w:p>
    <w:p w14:paraId="5D92BE2C">
      <w:pPr>
        <w:pStyle w:val="2"/>
        <w:rPr>
          <w:rFonts w:ascii="Times New Roman"/>
          <w:color w:val="auto"/>
        </w:rPr>
      </w:pPr>
    </w:p>
    <w:p w14:paraId="457E9567">
      <w:pPr>
        <w:adjustRightInd w:val="0"/>
        <w:snapToGrid w:val="0"/>
        <w:spacing w:line="40" w:lineRule="exact"/>
        <w:rPr>
          <w:color w:val="auto"/>
        </w:rPr>
      </w:pPr>
    </w:p>
    <w:p w14:paraId="1E365CED">
      <w:pPr>
        <w:adjustRightInd w:val="0"/>
        <w:snapToGrid w:val="0"/>
        <w:spacing w:line="40" w:lineRule="exact"/>
        <w:rPr>
          <w:color w:val="auto"/>
        </w:rPr>
      </w:pPr>
    </w:p>
    <w:p w14:paraId="20F38291">
      <w:pPr>
        <w:adjustRightInd w:val="0"/>
        <w:snapToGrid w:val="0"/>
        <w:spacing w:line="40" w:lineRule="exact"/>
        <w:rPr>
          <w:color w:val="auto"/>
        </w:rPr>
      </w:pPr>
    </w:p>
    <w:p w14:paraId="025495B6">
      <w:pPr>
        <w:adjustRightInd w:val="0"/>
        <w:snapToGrid w:val="0"/>
        <w:spacing w:line="40" w:lineRule="exact"/>
        <w:rPr>
          <w:color w:val="auto"/>
        </w:rPr>
      </w:pPr>
      <w:r>
        <w:rPr>
          <w:color w:val="auto"/>
        </w:rPr>
        <w:br w:type="page"/>
      </w:r>
    </w:p>
    <w:tbl>
      <w:tblPr>
        <w:tblStyle w:val="6"/>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671"/>
        <w:gridCol w:w="858"/>
        <w:gridCol w:w="1034"/>
        <w:gridCol w:w="150"/>
        <w:gridCol w:w="266"/>
        <w:gridCol w:w="480"/>
        <w:gridCol w:w="359"/>
        <w:gridCol w:w="278"/>
        <w:gridCol w:w="165"/>
        <w:gridCol w:w="94"/>
        <w:gridCol w:w="400"/>
        <w:gridCol w:w="318"/>
        <w:gridCol w:w="178"/>
        <w:gridCol w:w="170"/>
        <w:gridCol w:w="92"/>
        <w:gridCol w:w="164"/>
        <w:gridCol w:w="69"/>
        <w:gridCol w:w="200"/>
        <w:gridCol w:w="201"/>
        <w:gridCol w:w="181"/>
        <w:gridCol w:w="419"/>
        <w:gridCol w:w="50"/>
        <w:gridCol w:w="246"/>
        <w:gridCol w:w="55"/>
        <w:gridCol w:w="160"/>
        <w:gridCol w:w="325"/>
        <w:gridCol w:w="356"/>
        <w:gridCol w:w="902"/>
      </w:tblGrid>
      <w:tr w14:paraId="6F5C842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2563" w:type="dxa"/>
            <w:gridSpan w:val="3"/>
            <w:vMerge w:val="restart"/>
            <w:noWrap w:val="0"/>
            <w:vAlign w:val="center"/>
          </w:tcPr>
          <w:p w14:paraId="02B8B80F">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申请人</w:t>
            </w:r>
          </w:p>
        </w:tc>
        <w:tc>
          <w:tcPr>
            <w:tcW w:w="1533" w:type="dxa"/>
            <w:gridSpan w:val="5"/>
            <w:noWrap w:val="0"/>
            <w:vAlign w:val="center"/>
          </w:tcPr>
          <w:p w14:paraId="2049EDDD">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统一社会信用代码</w:t>
            </w:r>
          </w:p>
        </w:tc>
        <w:tc>
          <w:tcPr>
            <w:tcW w:w="1581" w:type="dxa"/>
            <w:gridSpan w:val="8"/>
            <w:noWrap w:val="0"/>
            <w:vAlign w:val="center"/>
          </w:tcPr>
          <w:p w14:paraId="704B54E0">
            <w:pPr>
              <w:adjustRightInd w:val="0"/>
              <w:snapToGrid w:val="0"/>
              <w:jc w:val="center"/>
              <w:rPr>
                <w:rFonts w:hint="eastAsia" w:ascii="仿宋_GB2312" w:hAnsi="仿宋_GB2312" w:eastAsia="仿宋_GB2312" w:cs="仿宋_GB2312"/>
                <w:color w:val="auto"/>
              </w:rPr>
            </w:pPr>
          </w:p>
        </w:tc>
        <w:tc>
          <w:tcPr>
            <w:tcW w:w="1581" w:type="dxa"/>
            <w:gridSpan w:val="9"/>
            <w:noWrap w:val="0"/>
            <w:vAlign w:val="center"/>
          </w:tcPr>
          <w:p w14:paraId="443F0C07">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法定代表人</w:t>
            </w:r>
          </w:p>
        </w:tc>
        <w:tc>
          <w:tcPr>
            <w:tcW w:w="1583" w:type="dxa"/>
            <w:gridSpan w:val="3"/>
            <w:noWrap w:val="0"/>
            <w:vAlign w:val="center"/>
          </w:tcPr>
          <w:p w14:paraId="7A7A5841">
            <w:pPr>
              <w:adjustRightInd w:val="0"/>
              <w:snapToGrid w:val="0"/>
              <w:jc w:val="center"/>
              <w:rPr>
                <w:rFonts w:hint="eastAsia" w:ascii="仿宋_GB2312" w:hAnsi="仿宋_GB2312" w:eastAsia="仿宋_GB2312" w:cs="仿宋_GB2312"/>
                <w:color w:val="auto"/>
              </w:rPr>
            </w:pPr>
          </w:p>
        </w:tc>
      </w:tr>
      <w:tr w14:paraId="149C50A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2563" w:type="dxa"/>
            <w:gridSpan w:val="3"/>
            <w:vMerge w:val="continue"/>
            <w:noWrap w:val="0"/>
            <w:vAlign w:val="center"/>
          </w:tcPr>
          <w:p w14:paraId="0B006CEE">
            <w:pPr>
              <w:adjustRightInd w:val="0"/>
              <w:snapToGrid w:val="0"/>
              <w:jc w:val="center"/>
              <w:rPr>
                <w:rFonts w:hint="eastAsia" w:ascii="仿宋_GB2312" w:hAnsi="仿宋_GB2312" w:eastAsia="仿宋_GB2312" w:cs="仿宋_GB2312"/>
                <w:color w:val="auto"/>
              </w:rPr>
            </w:pPr>
          </w:p>
        </w:tc>
        <w:tc>
          <w:tcPr>
            <w:tcW w:w="1533" w:type="dxa"/>
            <w:gridSpan w:val="5"/>
            <w:noWrap w:val="0"/>
            <w:vAlign w:val="center"/>
          </w:tcPr>
          <w:p w14:paraId="17431DEF">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单位地址</w:t>
            </w:r>
          </w:p>
        </w:tc>
        <w:tc>
          <w:tcPr>
            <w:tcW w:w="4745" w:type="dxa"/>
            <w:gridSpan w:val="20"/>
            <w:noWrap w:val="0"/>
            <w:vAlign w:val="center"/>
          </w:tcPr>
          <w:p w14:paraId="27B11F5A">
            <w:pPr>
              <w:adjustRightInd w:val="0"/>
              <w:snapToGrid w:val="0"/>
              <w:jc w:val="center"/>
              <w:rPr>
                <w:rFonts w:hint="eastAsia" w:ascii="仿宋_GB2312" w:hAnsi="仿宋_GB2312" w:eastAsia="仿宋_GB2312" w:cs="仿宋_GB2312"/>
                <w:color w:val="auto"/>
              </w:rPr>
            </w:pPr>
          </w:p>
        </w:tc>
      </w:tr>
      <w:tr w14:paraId="4EC14B2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2563" w:type="dxa"/>
            <w:gridSpan w:val="3"/>
            <w:vMerge w:val="continue"/>
            <w:noWrap w:val="0"/>
            <w:vAlign w:val="center"/>
          </w:tcPr>
          <w:p w14:paraId="43FEC6E0">
            <w:pPr>
              <w:adjustRightInd w:val="0"/>
              <w:snapToGrid w:val="0"/>
              <w:jc w:val="center"/>
              <w:rPr>
                <w:rFonts w:hint="eastAsia" w:ascii="仿宋_GB2312" w:hAnsi="仿宋_GB2312" w:eastAsia="仿宋_GB2312" w:cs="仿宋_GB2312"/>
                <w:color w:val="auto"/>
              </w:rPr>
            </w:pPr>
          </w:p>
        </w:tc>
        <w:tc>
          <w:tcPr>
            <w:tcW w:w="1533" w:type="dxa"/>
            <w:gridSpan w:val="5"/>
            <w:noWrap w:val="0"/>
            <w:vAlign w:val="center"/>
          </w:tcPr>
          <w:p w14:paraId="705E5220">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矿山地址</w:t>
            </w:r>
          </w:p>
        </w:tc>
        <w:tc>
          <w:tcPr>
            <w:tcW w:w="4745" w:type="dxa"/>
            <w:gridSpan w:val="20"/>
            <w:noWrap w:val="0"/>
            <w:vAlign w:val="center"/>
          </w:tcPr>
          <w:p w14:paraId="48DC2714">
            <w:pPr>
              <w:adjustRightInd w:val="0"/>
              <w:snapToGrid w:val="0"/>
              <w:jc w:val="center"/>
              <w:rPr>
                <w:rFonts w:hint="eastAsia" w:ascii="仿宋_GB2312" w:hAnsi="仿宋_GB2312" w:eastAsia="仿宋_GB2312" w:cs="仿宋_GB2312"/>
                <w:color w:val="auto"/>
              </w:rPr>
            </w:pPr>
          </w:p>
        </w:tc>
      </w:tr>
      <w:tr w14:paraId="53DD9F9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2563" w:type="dxa"/>
            <w:gridSpan w:val="3"/>
            <w:vMerge w:val="continue"/>
            <w:noWrap w:val="0"/>
            <w:vAlign w:val="center"/>
          </w:tcPr>
          <w:p w14:paraId="4705D6F5">
            <w:pPr>
              <w:adjustRightInd w:val="0"/>
              <w:snapToGrid w:val="0"/>
              <w:jc w:val="center"/>
              <w:rPr>
                <w:rFonts w:hint="eastAsia" w:ascii="仿宋_GB2312" w:hAnsi="仿宋_GB2312" w:eastAsia="仿宋_GB2312" w:cs="仿宋_GB2312"/>
                <w:color w:val="auto"/>
              </w:rPr>
            </w:pPr>
          </w:p>
        </w:tc>
        <w:tc>
          <w:tcPr>
            <w:tcW w:w="1533" w:type="dxa"/>
            <w:gridSpan w:val="5"/>
            <w:noWrap w:val="0"/>
            <w:vAlign w:val="center"/>
          </w:tcPr>
          <w:p w14:paraId="2C2F566E">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企业类型</w:t>
            </w:r>
          </w:p>
        </w:tc>
        <w:tc>
          <w:tcPr>
            <w:tcW w:w="1417" w:type="dxa"/>
            <w:gridSpan w:val="7"/>
            <w:noWrap w:val="0"/>
            <w:vAlign w:val="center"/>
          </w:tcPr>
          <w:p w14:paraId="31AD6F0D">
            <w:pPr>
              <w:adjustRightInd w:val="0"/>
              <w:snapToGrid w:val="0"/>
              <w:jc w:val="center"/>
              <w:rPr>
                <w:rFonts w:hint="eastAsia" w:ascii="仿宋_GB2312" w:hAnsi="仿宋_GB2312" w:eastAsia="仿宋_GB2312" w:cs="仿宋_GB2312"/>
                <w:color w:val="auto"/>
              </w:rPr>
            </w:pPr>
          </w:p>
        </w:tc>
        <w:tc>
          <w:tcPr>
            <w:tcW w:w="1585" w:type="dxa"/>
            <w:gridSpan w:val="9"/>
            <w:noWrap w:val="0"/>
            <w:vAlign w:val="center"/>
          </w:tcPr>
          <w:p w14:paraId="412E98A0">
            <w:pPr>
              <w:tabs>
                <w:tab w:val="center" w:pos="1236"/>
                <w:tab w:val="right" w:pos="2353"/>
              </w:tabs>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联系电话</w:t>
            </w:r>
          </w:p>
        </w:tc>
        <w:tc>
          <w:tcPr>
            <w:tcW w:w="1743" w:type="dxa"/>
            <w:gridSpan w:val="4"/>
            <w:noWrap w:val="0"/>
            <w:vAlign w:val="center"/>
          </w:tcPr>
          <w:p w14:paraId="06C122FC">
            <w:pPr>
              <w:adjustRightInd w:val="0"/>
              <w:snapToGrid w:val="0"/>
              <w:jc w:val="center"/>
              <w:rPr>
                <w:rFonts w:hint="eastAsia" w:ascii="仿宋_GB2312" w:hAnsi="仿宋_GB2312" w:eastAsia="仿宋_GB2312" w:cs="仿宋_GB2312"/>
                <w:color w:val="auto"/>
              </w:rPr>
            </w:pPr>
          </w:p>
        </w:tc>
      </w:tr>
      <w:tr w14:paraId="776F92F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671" w:type="dxa"/>
            <w:vMerge w:val="restart"/>
            <w:noWrap w:val="0"/>
            <w:vAlign w:val="center"/>
          </w:tcPr>
          <w:p w14:paraId="059B3EEB">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□首次申请</w:t>
            </w:r>
          </w:p>
        </w:tc>
        <w:tc>
          <w:tcPr>
            <w:tcW w:w="1892" w:type="dxa"/>
            <w:gridSpan w:val="2"/>
            <w:vMerge w:val="restart"/>
            <w:noWrap w:val="0"/>
            <w:vAlign w:val="center"/>
          </w:tcPr>
          <w:p w14:paraId="409C09F6">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申请采矿许可矿业权情况</w:t>
            </w:r>
          </w:p>
        </w:tc>
        <w:tc>
          <w:tcPr>
            <w:tcW w:w="1533" w:type="dxa"/>
            <w:gridSpan w:val="5"/>
            <w:noWrap w:val="0"/>
            <w:vAlign w:val="center"/>
          </w:tcPr>
          <w:p w14:paraId="62500692">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□探转采</w:t>
            </w:r>
          </w:p>
        </w:tc>
        <w:tc>
          <w:tcPr>
            <w:tcW w:w="1417" w:type="dxa"/>
            <w:gridSpan w:val="7"/>
            <w:noWrap w:val="0"/>
            <w:vAlign w:val="center"/>
          </w:tcPr>
          <w:p w14:paraId="64F3C853">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不动产权证书（探矿权）证号</w:t>
            </w:r>
          </w:p>
        </w:tc>
        <w:tc>
          <w:tcPr>
            <w:tcW w:w="3328" w:type="dxa"/>
            <w:gridSpan w:val="13"/>
            <w:noWrap w:val="0"/>
            <w:vAlign w:val="center"/>
          </w:tcPr>
          <w:p w14:paraId="1D1AA1C1">
            <w:pPr>
              <w:adjustRightInd w:val="0"/>
              <w:snapToGrid w:val="0"/>
              <w:rPr>
                <w:rFonts w:hint="eastAsia" w:ascii="仿宋_GB2312" w:hAnsi="仿宋_GB2312" w:eastAsia="仿宋_GB2312" w:cs="仿宋_GB2312"/>
                <w:color w:val="auto"/>
              </w:rPr>
            </w:pPr>
          </w:p>
        </w:tc>
      </w:tr>
      <w:tr w14:paraId="4ADC868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671" w:type="dxa"/>
            <w:vMerge w:val="continue"/>
            <w:noWrap w:val="0"/>
            <w:vAlign w:val="center"/>
          </w:tcPr>
          <w:p w14:paraId="1AB8E1BA">
            <w:pPr>
              <w:adjustRightInd w:val="0"/>
              <w:snapToGrid w:val="0"/>
              <w:jc w:val="center"/>
              <w:rPr>
                <w:rFonts w:hint="eastAsia" w:ascii="仿宋_GB2312" w:hAnsi="仿宋_GB2312" w:eastAsia="仿宋_GB2312" w:cs="仿宋_GB2312"/>
                <w:color w:val="auto"/>
              </w:rPr>
            </w:pPr>
          </w:p>
        </w:tc>
        <w:tc>
          <w:tcPr>
            <w:tcW w:w="1892" w:type="dxa"/>
            <w:gridSpan w:val="2"/>
            <w:vMerge w:val="continue"/>
            <w:noWrap w:val="0"/>
            <w:vAlign w:val="center"/>
          </w:tcPr>
          <w:p w14:paraId="2A1262CD">
            <w:pPr>
              <w:adjustRightInd w:val="0"/>
              <w:snapToGrid w:val="0"/>
              <w:jc w:val="center"/>
              <w:rPr>
                <w:rFonts w:hint="eastAsia" w:ascii="仿宋_GB2312" w:hAnsi="仿宋_GB2312" w:eastAsia="仿宋_GB2312" w:cs="仿宋_GB2312"/>
                <w:color w:val="auto"/>
              </w:rPr>
            </w:pPr>
          </w:p>
        </w:tc>
        <w:tc>
          <w:tcPr>
            <w:tcW w:w="1533" w:type="dxa"/>
            <w:gridSpan w:val="5"/>
            <w:noWrap w:val="0"/>
            <w:vAlign w:val="center"/>
          </w:tcPr>
          <w:p w14:paraId="1DA6B1E3">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□采矿权申请采矿许可</w:t>
            </w:r>
          </w:p>
        </w:tc>
        <w:tc>
          <w:tcPr>
            <w:tcW w:w="1417" w:type="dxa"/>
            <w:gridSpan w:val="7"/>
            <w:noWrap w:val="0"/>
            <w:vAlign w:val="center"/>
          </w:tcPr>
          <w:p w14:paraId="7A001229">
            <w:pPr>
              <w:adjustRightInd w:val="0"/>
              <w:snapToGrid w:val="0"/>
              <w:jc w:val="center"/>
              <w:rPr>
                <w:rFonts w:hint="eastAsia" w:ascii="仿宋_GB2312" w:hAnsi="仿宋_GB2312" w:eastAsia="仿宋_GB2312" w:cs="仿宋_GB2312"/>
                <w:color w:val="auto"/>
              </w:rPr>
            </w:pPr>
            <w:r>
              <w:rPr>
                <w:rFonts w:hint="eastAsia" w:eastAsia="仿宋_GB2312" w:cs="仿宋_GB2312"/>
                <w:color w:val="auto"/>
                <w:sz w:val="22"/>
                <w:szCs w:val="22"/>
              </w:rPr>
              <w:t>不动产权证书（采矿权）证号</w:t>
            </w:r>
          </w:p>
        </w:tc>
        <w:tc>
          <w:tcPr>
            <w:tcW w:w="3328" w:type="dxa"/>
            <w:gridSpan w:val="13"/>
            <w:noWrap w:val="0"/>
            <w:vAlign w:val="center"/>
          </w:tcPr>
          <w:p w14:paraId="7BB1BAB6">
            <w:pPr>
              <w:adjustRightInd w:val="0"/>
              <w:snapToGrid w:val="0"/>
              <w:rPr>
                <w:rFonts w:hint="eastAsia" w:ascii="仿宋_GB2312" w:hAnsi="仿宋_GB2312" w:eastAsia="仿宋_GB2312" w:cs="仿宋_GB2312"/>
                <w:color w:val="auto"/>
              </w:rPr>
            </w:pPr>
          </w:p>
        </w:tc>
      </w:tr>
      <w:tr w14:paraId="64E9C2F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671" w:type="dxa"/>
            <w:vMerge w:val="continue"/>
            <w:noWrap w:val="0"/>
            <w:vAlign w:val="center"/>
          </w:tcPr>
          <w:p w14:paraId="30796115">
            <w:pPr>
              <w:adjustRightInd w:val="0"/>
              <w:snapToGrid w:val="0"/>
              <w:jc w:val="center"/>
              <w:rPr>
                <w:rFonts w:hint="eastAsia" w:ascii="仿宋_GB2312" w:hAnsi="仿宋_GB2312" w:eastAsia="仿宋_GB2312" w:cs="仿宋_GB2312"/>
                <w:color w:val="auto"/>
              </w:rPr>
            </w:pPr>
          </w:p>
        </w:tc>
        <w:tc>
          <w:tcPr>
            <w:tcW w:w="1892" w:type="dxa"/>
            <w:gridSpan w:val="2"/>
            <w:vMerge w:val="continue"/>
            <w:noWrap w:val="0"/>
            <w:vAlign w:val="center"/>
          </w:tcPr>
          <w:p w14:paraId="402592D3">
            <w:pPr>
              <w:adjustRightInd w:val="0"/>
              <w:snapToGrid w:val="0"/>
              <w:jc w:val="center"/>
              <w:rPr>
                <w:rFonts w:hint="eastAsia" w:ascii="仿宋_GB2312" w:hAnsi="仿宋_GB2312" w:eastAsia="仿宋_GB2312" w:cs="仿宋_GB2312"/>
                <w:color w:val="auto"/>
              </w:rPr>
            </w:pPr>
          </w:p>
        </w:tc>
        <w:tc>
          <w:tcPr>
            <w:tcW w:w="1533" w:type="dxa"/>
            <w:gridSpan w:val="5"/>
            <w:noWrap w:val="0"/>
            <w:vAlign w:val="center"/>
          </w:tcPr>
          <w:p w14:paraId="3567CFBA">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□直接出让采矿权</w:t>
            </w:r>
          </w:p>
        </w:tc>
        <w:tc>
          <w:tcPr>
            <w:tcW w:w="1417" w:type="dxa"/>
            <w:gridSpan w:val="7"/>
            <w:noWrap w:val="0"/>
            <w:vAlign w:val="center"/>
          </w:tcPr>
          <w:p w14:paraId="3B0A734E">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出让合同</w:t>
            </w:r>
          </w:p>
          <w:p w14:paraId="17C8BB47">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编号</w:t>
            </w:r>
          </w:p>
        </w:tc>
        <w:tc>
          <w:tcPr>
            <w:tcW w:w="3328" w:type="dxa"/>
            <w:gridSpan w:val="13"/>
            <w:noWrap w:val="0"/>
            <w:vAlign w:val="center"/>
          </w:tcPr>
          <w:p w14:paraId="13EDB52E">
            <w:pPr>
              <w:adjustRightInd w:val="0"/>
              <w:snapToGrid w:val="0"/>
              <w:rPr>
                <w:rFonts w:hint="eastAsia" w:ascii="仿宋_GB2312" w:hAnsi="仿宋_GB2312" w:eastAsia="仿宋_GB2312" w:cs="仿宋_GB2312"/>
                <w:color w:val="auto"/>
              </w:rPr>
            </w:pPr>
          </w:p>
        </w:tc>
      </w:tr>
      <w:tr w14:paraId="7041B3A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40" w:hRule="atLeast"/>
          <w:jc w:val="center"/>
        </w:trPr>
        <w:tc>
          <w:tcPr>
            <w:tcW w:w="671" w:type="dxa"/>
            <w:vMerge w:val="continue"/>
            <w:noWrap w:val="0"/>
            <w:vAlign w:val="center"/>
          </w:tcPr>
          <w:p w14:paraId="047118FC">
            <w:pPr>
              <w:adjustRightInd w:val="0"/>
              <w:snapToGrid w:val="0"/>
              <w:jc w:val="center"/>
              <w:rPr>
                <w:rFonts w:hint="eastAsia" w:ascii="仿宋_GB2312" w:hAnsi="仿宋_GB2312" w:eastAsia="仿宋_GB2312" w:cs="仿宋_GB2312"/>
                <w:color w:val="auto"/>
              </w:rPr>
            </w:pPr>
          </w:p>
        </w:tc>
        <w:tc>
          <w:tcPr>
            <w:tcW w:w="1892" w:type="dxa"/>
            <w:gridSpan w:val="2"/>
            <w:vMerge w:val="restart"/>
            <w:noWrap w:val="0"/>
            <w:vAlign w:val="center"/>
          </w:tcPr>
          <w:p w14:paraId="515D5B26">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矿产资源储量评审备案情况</w:t>
            </w:r>
          </w:p>
        </w:tc>
        <w:tc>
          <w:tcPr>
            <w:tcW w:w="1533" w:type="dxa"/>
            <w:gridSpan w:val="5"/>
            <w:noWrap w:val="0"/>
            <w:vAlign w:val="center"/>
          </w:tcPr>
          <w:p w14:paraId="5085F8EF">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资源储量评审文号</w:t>
            </w:r>
          </w:p>
        </w:tc>
        <w:tc>
          <w:tcPr>
            <w:tcW w:w="1417" w:type="dxa"/>
            <w:gridSpan w:val="7"/>
            <w:noWrap w:val="0"/>
            <w:vAlign w:val="center"/>
          </w:tcPr>
          <w:p w14:paraId="38689999">
            <w:pPr>
              <w:adjustRightInd w:val="0"/>
              <w:snapToGrid w:val="0"/>
              <w:jc w:val="center"/>
              <w:rPr>
                <w:rFonts w:hint="eastAsia" w:ascii="仿宋_GB2312" w:hAnsi="仿宋_GB2312" w:eastAsia="仿宋_GB2312" w:cs="仿宋_GB2312"/>
                <w:color w:val="auto"/>
              </w:rPr>
            </w:pPr>
          </w:p>
        </w:tc>
        <w:tc>
          <w:tcPr>
            <w:tcW w:w="1585" w:type="dxa"/>
            <w:gridSpan w:val="9"/>
            <w:noWrap w:val="0"/>
            <w:vAlign w:val="center"/>
          </w:tcPr>
          <w:p w14:paraId="4AE760B5">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资源储量备案文号</w:t>
            </w:r>
          </w:p>
        </w:tc>
        <w:tc>
          <w:tcPr>
            <w:tcW w:w="1743" w:type="dxa"/>
            <w:gridSpan w:val="4"/>
            <w:noWrap w:val="0"/>
            <w:vAlign w:val="center"/>
          </w:tcPr>
          <w:p w14:paraId="21876B8A">
            <w:pPr>
              <w:adjustRightInd w:val="0"/>
              <w:snapToGrid w:val="0"/>
              <w:jc w:val="center"/>
              <w:rPr>
                <w:rFonts w:hint="eastAsia" w:ascii="仿宋_GB2312" w:hAnsi="仿宋_GB2312" w:eastAsia="仿宋_GB2312" w:cs="仿宋_GB2312"/>
                <w:color w:val="auto"/>
              </w:rPr>
            </w:pPr>
          </w:p>
        </w:tc>
      </w:tr>
      <w:tr w14:paraId="7A4BDF5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1F7A9AFA">
            <w:pPr>
              <w:adjustRightInd w:val="0"/>
              <w:snapToGrid w:val="0"/>
              <w:jc w:val="center"/>
              <w:rPr>
                <w:rFonts w:hint="eastAsia" w:ascii="仿宋_GB2312" w:hAnsi="仿宋_GB2312" w:eastAsia="仿宋_GB2312" w:cs="仿宋_GB2312"/>
                <w:color w:val="auto"/>
              </w:rPr>
            </w:pPr>
          </w:p>
        </w:tc>
        <w:tc>
          <w:tcPr>
            <w:tcW w:w="1892" w:type="dxa"/>
            <w:gridSpan w:val="2"/>
            <w:vMerge w:val="continue"/>
            <w:noWrap w:val="0"/>
            <w:vAlign w:val="center"/>
          </w:tcPr>
          <w:p w14:paraId="4717994D">
            <w:pPr>
              <w:adjustRightInd w:val="0"/>
              <w:snapToGrid w:val="0"/>
              <w:jc w:val="center"/>
              <w:rPr>
                <w:rFonts w:hint="eastAsia" w:ascii="仿宋_GB2312" w:hAnsi="仿宋_GB2312" w:eastAsia="仿宋_GB2312" w:cs="仿宋_GB2312"/>
                <w:color w:val="auto"/>
              </w:rPr>
            </w:pPr>
          </w:p>
        </w:tc>
        <w:tc>
          <w:tcPr>
            <w:tcW w:w="1533" w:type="dxa"/>
            <w:gridSpan w:val="5"/>
            <w:noWrap w:val="0"/>
            <w:vAlign w:val="center"/>
          </w:tcPr>
          <w:p w14:paraId="2FC6C104">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保有资源量</w:t>
            </w:r>
          </w:p>
        </w:tc>
        <w:tc>
          <w:tcPr>
            <w:tcW w:w="1417" w:type="dxa"/>
            <w:gridSpan w:val="7"/>
            <w:noWrap w:val="0"/>
            <w:vAlign w:val="center"/>
          </w:tcPr>
          <w:p w14:paraId="1AD147B0">
            <w:pPr>
              <w:adjustRightInd w:val="0"/>
              <w:snapToGrid w:val="0"/>
              <w:ind w:right="240"/>
              <w:jc w:val="right"/>
              <w:rPr>
                <w:rFonts w:hint="eastAsia" w:ascii="仿宋_GB2312" w:hAnsi="仿宋_GB2312" w:eastAsia="仿宋_GB2312" w:cs="仿宋_GB2312"/>
                <w:color w:val="auto"/>
              </w:rPr>
            </w:pPr>
            <w:r>
              <w:rPr>
                <w:rFonts w:hint="eastAsia" w:ascii="仿宋_GB2312" w:hAnsi="仿宋_GB2312" w:eastAsia="仿宋_GB2312" w:cs="仿宋_GB2312"/>
                <w:color w:val="auto"/>
              </w:rPr>
              <w:t>（非油气填写）</w:t>
            </w:r>
          </w:p>
        </w:tc>
        <w:tc>
          <w:tcPr>
            <w:tcW w:w="1585" w:type="dxa"/>
            <w:gridSpan w:val="9"/>
            <w:noWrap w:val="0"/>
            <w:vAlign w:val="center"/>
          </w:tcPr>
          <w:p w14:paraId="27E71EF6">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累计查明资源量</w:t>
            </w:r>
          </w:p>
        </w:tc>
        <w:tc>
          <w:tcPr>
            <w:tcW w:w="1743" w:type="dxa"/>
            <w:gridSpan w:val="4"/>
            <w:noWrap w:val="0"/>
            <w:vAlign w:val="center"/>
          </w:tcPr>
          <w:p w14:paraId="455A457D">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（非油气填写）</w:t>
            </w:r>
          </w:p>
        </w:tc>
      </w:tr>
      <w:tr w14:paraId="72D002D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3667F318">
            <w:pPr>
              <w:adjustRightInd w:val="0"/>
              <w:snapToGrid w:val="0"/>
              <w:jc w:val="center"/>
              <w:rPr>
                <w:rFonts w:hint="eastAsia" w:ascii="仿宋_GB2312" w:hAnsi="仿宋_GB2312" w:eastAsia="仿宋_GB2312" w:cs="仿宋_GB2312"/>
                <w:color w:val="auto"/>
              </w:rPr>
            </w:pPr>
          </w:p>
        </w:tc>
        <w:tc>
          <w:tcPr>
            <w:tcW w:w="1892" w:type="dxa"/>
            <w:gridSpan w:val="2"/>
            <w:vMerge w:val="continue"/>
            <w:noWrap w:val="0"/>
            <w:vAlign w:val="center"/>
          </w:tcPr>
          <w:p w14:paraId="1C7CBCFA">
            <w:pPr>
              <w:adjustRightInd w:val="0"/>
              <w:snapToGrid w:val="0"/>
              <w:jc w:val="center"/>
              <w:rPr>
                <w:rFonts w:hint="eastAsia" w:ascii="仿宋_GB2312" w:hAnsi="仿宋_GB2312" w:eastAsia="仿宋_GB2312" w:cs="仿宋_GB2312"/>
                <w:color w:val="auto"/>
              </w:rPr>
            </w:pPr>
          </w:p>
        </w:tc>
        <w:tc>
          <w:tcPr>
            <w:tcW w:w="1533" w:type="dxa"/>
            <w:gridSpan w:val="5"/>
            <w:noWrap w:val="0"/>
            <w:vAlign w:val="center"/>
          </w:tcPr>
          <w:p w14:paraId="09DFD0B9">
            <w:pPr>
              <w:adjustRightInd w:val="0"/>
              <w:snapToGrid w:val="0"/>
              <w:jc w:val="center"/>
              <w:rPr>
                <w:rFonts w:hint="eastAsia" w:ascii="仿宋_GB2312" w:hAnsi="仿宋_GB2312" w:eastAsia="仿宋_GB2312" w:cs="仿宋_GB2312"/>
                <w:color w:val="auto"/>
              </w:rPr>
            </w:pPr>
            <w:bookmarkStart w:id="2" w:name="OLE_LINK4"/>
            <w:bookmarkStart w:id="3" w:name="OLE_LINK3"/>
            <w:r>
              <w:rPr>
                <w:rFonts w:hint="eastAsia" w:ascii="仿宋_GB2312" w:hAnsi="仿宋_GB2312" w:eastAsia="仿宋_GB2312" w:cs="仿宋_GB2312"/>
                <w:color w:val="auto"/>
              </w:rPr>
              <w:t>探明储量情况</w:t>
            </w:r>
            <w:bookmarkEnd w:id="2"/>
            <w:bookmarkEnd w:id="3"/>
          </w:p>
        </w:tc>
        <w:tc>
          <w:tcPr>
            <w:tcW w:w="4745" w:type="dxa"/>
            <w:gridSpan w:val="20"/>
            <w:noWrap w:val="0"/>
            <w:vAlign w:val="center"/>
          </w:tcPr>
          <w:p w14:paraId="4E3238F3">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（油气填写）</w:t>
            </w:r>
          </w:p>
        </w:tc>
      </w:tr>
      <w:tr w14:paraId="26342F8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noWrap w:val="0"/>
            <w:vAlign w:val="center"/>
          </w:tcPr>
          <w:p w14:paraId="0F4974B4">
            <w:pPr>
              <w:adjustRightInd w:val="0"/>
              <w:snapToGrid w:val="0"/>
              <w:jc w:val="center"/>
              <w:rPr>
                <w:rFonts w:hint="eastAsia" w:ascii="仿宋_GB2312" w:hAnsi="仿宋_GB2312" w:eastAsia="仿宋_GB2312" w:cs="仿宋_GB2312"/>
                <w:color w:val="auto"/>
              </w:rPr>
            </w:pPr>
          </w:p>
        </w:tc>
        <w:tc>
          <w:tcPr>
            <w:tcW w:w="1892" w:type="dxa"/>
            <w:gridSpan w:val="2"/>
            <w:noWrap w:val="0"/>
            <w:vAlign w:val="center"/>
          </w:tcPr>
          <w:p w14:paraId="38D9004D">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开采主矿种</w:t>
            </w:r>
          </w:p>
        </w:tc>
        <w:tc>
          <w:tcPr>
            <w:tcW w:w="896" w:type="dxa"/>
            <w:gridSpan w:val="3"/>
            <w:noWrap w:val="0"/>
            <w:vAlign w:val="center"/>
          </w:tcPr>
          <w:p w14:paraId="777B8991">
            <w:pPr>
              <w:adjustRightInd w:val="0"/>
              <w:snapToGrid w:val="0"/>
              <w:jc w:val="center"/>
              <w:rPr>
                <w:rFonts w:hint="eastAsia" w:ascii="仿宋_GB2312" w:hAnsi="仿宋_GB2312" w:eastAsia="仿宋_GB2312" w:cs="仿宋_GB2312"/>
                <w:color w:val="auto"/>
              </w:rPr>
            </w:pPr>
          </w:p>
        </w:tc>
        <w:tc>
          <w:tcPr>
            <w:tcW w:w="896" w:type="dxa"/>
            <w:gridSpan w:val="4"/>
            <w:noWrap w:val="0"/>
            <w:vAlign w:val="center"/>
          </w:tcPr>
          <w:p w14:paraId="63711588">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开采共伴生矿种一</w:t>
            </w:r>
          </w:p>
        </w:tc>
        <w:tc>
          <w:tcPr>
            <w:tcW w:w="896" w:type="dxa"/>
            <w:gridSpan w:val="3"/>
            <w:noWrap w:val="0"/>
            <w:vAlign w:val="center"/>
          </w:tcPr>
          <w:p w14:paraId="06B135CF">
            <w:pPr>
              <w:adjustRightInd w:val="0"/>
              <w:snapToGrid w:val="0"/>
              <w:jc w:val="center"/>
              <w:rPr>
                <w:rFonts w:hint="eastAsia" w:ascii="仿宋_GB2312" w:hAnsi="仿宋_GB2312" w:eastAsia="仿宋_GB2312" w:cs="仿宋_GB2312"/>
                <w:color w:val="auto"/>
              </w:rPr>
            </w:pPr>
          </w:p>
        </w:tc>
        <w:tc>
          <w:tcPr>
            <w:tcW w:w="896" w:type="dxa"/>
            <w:gridSpan w:val="6"/>
            <w:noWrap w:val="0"/>
            <w:vAlign w:val="center"/>
          </w:tcPr>
          <w:p w14:paraId="60D2AF86">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开采共伴生矿种二</w:t>
            </w:r>
          </w:p>
        </w:tc>
        <w:tc>
          <w:tcPr>
            <w:tcW w:w="896" w:type="dxa"/>
            <w:gridSpan w:val="4"/>
            <w:noWrap w:val="0"/>
            <w:vAlign w:val="center"/>
          </w:tcPr>
          <w:p w14:paraId="1785EC9F">
            <w:pPr>
              <w:adjustRightInd w:val="0"/>
              <w:snapToGrid w:val="0"/>
              <w:jc w:val="center"/>
              <w:rPr>
                <w:rFonts w:hint="eastAsia" w:ascii="仿宋_GB2312" w:hAnsi="仿宋_GB2312" w:eastAsia="仿宋_GB2312" w:cs="仿宋_GB2312"/>
                <w:color w:val="auto"/>
              </w:rPr>
            </w:pPr>
          </w:p>
        </w:tc>
        <w:tc>
          <w:tcPr>
            <w:tcW w:w="896" w:type="dxa"/>
            <w:gridSpan w:val="4"/>
            <w:noWrap w:val="0"/>
            <w:vAlign w:val="center"/>
          </w:tcPr>
          <w:p w14:paraId="54701A08">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开采共伴生矿种三</w:t>
            </w:r>
          </w:p>
        </w:tc>
        <w:tc>
          <w:tcPr>
            <w:tcW w:w="902" w:type="dxa"/>
            <w:noWrap w:val="0"/>
            <w:vAlign w:val="center"/>
          </w:tcPr>
          <w:p w14:paraId="6FFBAC4B">
            <w:pPr>
              <w:adjustRightInd w:val="0"/>
              <w:snapToGrid w:val="0"/>
              <w:jc w:val="center"/>
              <w:rPr>
                <w:rFonts w:hint="eastAsia" w:ascii="仿宋_GB2312" w:hAnsi="仿宋_GB2312" w:eastAsia="仿宋_GB2312" w:cs="仿宋_GB2312"/>
                <w:color w:val="auto"/>
              </w:rPr>
            </w:pPr>
          </w:p>
        </w:tc>
      </w:tr>
      <w:tr w14:paraId="4103BD7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noWrap w:val="0"/>
            <w:vAlign w:val="center"/>
          </w:tcPr>
          <w:p w14:paraId="30E5830F">
            <w:pPr>
              <w:adjustRightInd w:val="0"/>
              <w:snapToGrid w:val="0"/>
              <w:jc w:val="center"/>
              <w:rPr>
                <w:rFonts w:hint="eastAsia" w:ascii="仿宋_GB2312" w:hAnsi="仿宋_GB2312" w:eastAsia="仿宋_GB2312" w:cs="仿宋_GB2312"/>
                <w:color w:val="auto"/>
              </w:rPr>
            </w:pPr>
          </w:p>
        </w:tc>
        <w:tc>
          <w:tcPr>
            <w:tcW w:w="1892" w:type="dxa"/>
            <w:gridSpan w:val="2"/>
            <w:noWrap w:val="0"/>
            <w:vAlign w:val="center"/>
          </w:tcPr>
          <w:p w14:paraId="4D3DB35A">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开采方式</w:t>
            </w:r>
          </w:p>
        </w:tc>
        <w:tc>
          <w:tcPr>
            <w:tcW w:w="6278" w:type="dxa"/>
            <w:gridSpan w:val="25"/>
            <w:noWrap w:val="0"/>
            <w:vAlign w:val="center"/>
          </w:tcPr>
          <w:p w14:paraId="041F5D23">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□露天□地下□露天/地下</w:t>
            </w:r>
          </w:p>
        </w:tc>
      </w:tr>
      <w:tr w14:paraId="690D500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noWrap w:val="0"/>
            <w:vAlign w:val="center"/>
          </w:tcPr>
          <w:p w14:paraId="2D16F389">
            <w:pPr>
              <w:adjustRightInd w:val="0"/>
              <w:snapToGrid w:val="0"/>
              <w:jc w:val="center"/>
              <w:rPr>
                <w:rFonts w:hint="eastAsia" w:ascii="仿宋_GB2312" w:hAnsi="仿宋_GB2312" w:eastAsia="仿宋_GB2312" w:cs="仿宋_GB2312"/>
                <w:color w:val="auto"/>
              </w:rPr>
            </w:pPr>
          </w:p>
        </w:tc>
        <w:tc>
          <w:tcPr>
            <w:tcW w:w="1892" w:type="dxa"/>
            <w:gridSpan w:val="2"/>
            <w:noWrap w:val="0"/>
            <w:vAlign w:val="center"/>
          </w:tcPr>
          <w:p w14:paraId="799325FE">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矿山拟建设规模（万吨、亿立方米、万立方米/年）</w:t>
            </w:r>
          </w:p>
        </w:tc>
        <w:tc>
          <w:tcPr>
            <w:tcW w:w="1255" w:type="dxa"/>
            <w:gridSpan w:val="4"/>
            <w:noWrap w:val="0"/>
            <w:vAlign w:val="center"/>
          </w:tcPr>
          <w:p w14:paraId="35112527">
            <w:pPr>
              <w:adjustRightInd w:val="0"/>
              <w:snapToGrid w:val="0"/>
              <w:jc w:val="center"/>
              <w:rPr>
                <w:rFonts w:hint="eastAsia" w:ascii="仿宋_GB2312" w:hAnsi="仿宋_GB2312" w:eastAsia="仿宋_GB2312" w:cs="仿宋_GB2312"/>
                <w:color w:val="auto"/>
              </w:rPr>
            </w:pPr>
          </w:p>
        </w:tc>
        <w:tc>
          <w:tcPr>
            <w:tcW w:w="1255" w:type="dxa"/>
            <w:gridSpan w:val="5"/>
            <w:noWrap w:val="0"/>
            <w:vAlign w:val="center"/>
          </w:tcPr>
          <w:p w14:paraId="7D62934D">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矿山拟服务年限（年）</w:t>
            </w:r>
          </w:p>
        </w:tc>
        <w:tc>
          <w:tcPr>
            <w:tcW w:w="1255" w:type="dxa"/>
            <w:gridSpan w:val="8"/>
            <w:noWrap w:val="0"/>
            <w:vAlign w:val="center"/>
          </w:tcPr>
          <w:p w14:paraId="21F84306">
            <w:pPr>
              <w:adjustRightInd w:val="0"/>
              <w:snapToGrid w:val="0"/>
              <w:jc w:val="center"/>
              <w:rPr>
                <w:rFonts w:hint="eastAsia" w:ascii="仿宋_GB2312" w:hAnsi="仿宋_GB2312" w:eastAsia="仿宋_GB2312" w:cs="仿宋_GB2312"/>
                <w:color w:val="auto"/>
              </w:rPr>
            </w:pPr>
          </w:p>
        </w:tc>
        <w:tc>
          <w:tcPr>
            <w:tcW w:w="1255" w:type="dxa"/>
            <w:gridSpan w:val="6"/>
            <w:noWrap w:val="0"/>
            <w:vAlign w:val="center"/>
          </w:tcPr>
          <w:p w14:paraId="6D5E2C22">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申请许可年限（年）</w:t>
            </w:r>
          </w:p>
        </w:tc>
        <w:tc>
          <w:tcPr>
            <w:tcW w:w="1258" w:type="dxa"/>
            <w:gridSpan w:val="2"/>
            <w:noWrap w:val="0"/>
            <w:vAlign w:val="center"/>
          </w:tcPr>
          <w:p w14:paraId="25F59A93">
            <w:pPr>
              <w:adjustRightInd w:val="0"/>
              <w:snapToGrid w:val="0"/>
              <w:jc w:val="center"/>
              <w:rPr>
                <w:rFonts w:hint="eastAsia" w:ascii="仿宋_GB2312" w:hAnsi="仿宋_GB2312" w:eastAsia="仿宋_GB2312" w:cs="仿宋_GB2312"/>
                <w:color w:val="auto"/>
              </w:rPr>
            </w:pPr>
          </w:p>
        </w:tc>
      </w:tr>
      <w:tr w14:paraId="44A1BE9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78" w:hRule="atLeast"/>
          <w:jc w:val="center"/>
        </w:trPr>
        <w:tc>
          <w:tcPr>
            <w:tcW w:w="671" w:type="dxa"/>
            <w:vMerge w:val="continue"/>
            <w:noWrap w:val="0"/>
            <w:vAlign w:val="center"/>
          </w:tcPr>
          <w:p w14:paraId="3CCB3D30">
            <w:pPr>
              <w:adjustRightInd w:val="0"/>
              <w:snapToGrid w:val="0"/>
              <w:jc w:val="center"/>
              <w:rPr>
                <w:rFonts w:hint="eastAsia" w:ascii="仿宋_GB2312" w:hAnsi="仿宋_GB2312" w:eastAsia="仿宋_GB2312" w:cs="仿宋_GB2312"/>
                <w:color w:val="auto"/>
              </w:rPr>
            </w:pPr>
          </w:p>
        </w:tc>
        <w:tc>
          <w:tcPr>
            <w:tcW w:w="1892" w:type="dxa"/>
            <w:gridSpan w:val="2"/>
            <w:noWrap w:val="0"/>
            <w:vAlign w:val="center"/>
          </w:tcPr>
          <w:p w14:paraId="79CD6C73">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拟设计利用</w:t>
            </w:r>
          </w:p>
          <w:p w14:paraId="7E679268">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资源量/设计动用技术可采储量（万吨/亿立方米/万立方米）</w:t>
            </w:r>
          </w:p>
        </w:tc>
        <w:tc>
          <w:tcPr>
            <w:tcW w:w="6278" w:type="dxa"/>
            <w:gridSpan w:val="25"/>
            <w:noWrap w:val="0"/>
            <w:vAlign w:val="center"/>
          </w:tcPr>
          <w:p w14:paraId="586D311D">
            <w:pPr>
              <w:adjustRightInd w:val="0"/>
              <w:snapToGrid w:val="0"/>
              <w:jc w:val="center"/>
              <w:rPr>
                <w:rFonts w:hint="eastAsia" w:ascii="仿宋_GB2312" w:hAnsi="仿宋_GB2312" w:eastAsia="仿宋_GB2312" w:cs="仿宋_GB2312"/>
                <w:color w:val="auto"/>
              </w:rPr>
            </w:pPr>
          </w:p>
        </w:tc>
      </w:tr>
      <w:tr w14:paraId="702D1B6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noWrap w:val="0"/>
            <w:vAlign w:val="center"/>
          </w:tcPr>
          <w:p w14:paraId="10CBA2E0">
            <w:pPr>
              <w:adjustRightInd w:val="0"/>
              <w:snapToGrid w:val="0"/>
              <w:jc w:val="center"/>
              <w:rPr>
                <w:rFonts w:hint="eastAsia" w:ascii="仿宋_GB2312" w:hAnsi="仿宋_GB2312" w:eastAsia="仿宋_GB2312" w:cs="仿宋_GB2312"/>
                <w:color w:val="auto"/>
              </w:rPr>
            </w:pPr>
          </w:p>
        </w:tc>
        <w:tc>
          <w:tcPr>
            <w:tcW w:w="1892" w:type="dxa"/>
            <w:gridSpan w:val="2"/>
            <w:noWrap w:val="0"/>
            <w:vAlign w:val="center"/>
          </w:tcPr>
          <w:p w14:paraId="4E2B7E4E">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开采回采率/采收率（%）</w:t>
            </w:r>
          </w:p>
        </w:tc>
        <w:tc>
          <w:tcPr>
            <w:tcW w:w="6278" w:type="dxa"/>
            <w:gridSpan w:val="25"/>
            <w:noWrap w:val="0"/>
            <w:vAlign w:val="center"/>
          </w:tcPr>
          <w:p w14:paraId="7D830AD6">
            <w:pPr>
              <w:adjustRightInd w:val="0"/>
              <w:snapToGrid w:val="0"/>
              <w:jc w:val="center"/>
              <w:rPr>
                <w:rFonts w:hint="eastAsia" w:ascii="仿宋_GB2312" w:hAnsi="仿宋_GB2312" w:eastAsia="仿宋_GB2312" w:cs="仿宋_GB2312"/>
                <w:color w:val="auto"/>
              </w:rPr>
            </w:pPr>
          </w:p>
        </w:tc>
      </w:tr>
      <w:tr w14:paraId="35F9DD4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noWrap w:val="0"/>
            <w:vAlign w:val="center"/>
          </w:tcPr>
          <w:p w14:paraId="37AD73A4">
            <w:pPr>
              <w:adjustRightInd w:val="0"/>
              <w:snapToGrid w:val="0"/>
              <w:jc w:val="center"/>
              <w:rPr>
                <w:rFonts w:hint="eastAsia" w:ascii="仿宋_GB2312" w:hAnsi="仿宋_GB2312" w:eastAsia="仿宋_GB2312" w:cs="仿宋_GB2312"/>
                <w:color w:val="auto"/>
              </w:rPr>
            </w:pPr>
          </w:p>
        </w:tc>
        <w:tc>
          <w:tcPr>
            <w:tcW w:w="1892" w:type="dxa"/>
            <w:gridSpan w:val="2"/>
            <w:noWrap w:val="0"/>
            <w:vAlign w:val="center"/>
          </w:tcPr>
          <w:p w14:paraId="43B47A48">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选矿回收率/商品率（%）</w:t>
            </w:r>
          </w:p>
        </w:tc>
        <w:tc>
          <w:tcPr>
            <w:tcW w:w="6278" w:type="dxa"/>
            <w:gridSpan w:val="25"/>
            <w:noWrap w:val="0"/>
            <w:vAlign w:val="center"/>
          </w:tcPr>
          <w:p w14:paraId="6BA38390">
            <w:pPr>
              <w:adjustRightInd w:val="0"/>
              <w:snapToGrid w:val="0"/>
              <w:jc w:val="center"/>
              <w:rPr>
                <w:rFonts w:hint="eastAsia" w:ascii="仿宋_GB2312" w:hAnsi="仿宋_GB2312" w:eastAsia="仿宋_GB2312" w:cs="仿宋_GB2312"/>
                <w:color w:val="auto"/>
              </w:rPr>
            </w:pPr>
          </w:p>
        </w:tc>
      </w:tr>
      <w:tr w14:paraId="40FA335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38F456CE">
            <w:pPr>
              <w:adjustRightInd w:val="0"/>
              <w:snapToGrid w:val="0"/>
              <w:jc w:val="center"/>
              <w:rPr>
                <w:rFonts w:hint="eastAsia" w:ascii="仿宋_GB2312" w:hAnsi="仿宋_GB2312" w:eastAsia="仿宋_GB2312" w:cs="仿宋_GB2312"/>
                <w:color w:val="auto"/>
              </w:rPr>
            </w:pPr>
          </w:p>
        </w:tc>
        <w:tc>
          <w:tcPr>
            <w:tcW w:w="1892" w:type="dxa"/>
            <w:gridSpan w:val="2"/>
            <w:noWrap w:val="0"/>
            <w:vAlign w:val="center"/>
          </w:tcPr>
          <w:p w14:paraId="35FA762B">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综合利用率（%）</w:t>
            </w:r>
          </w:p>
        </w:tc>
        <w:tc>
          <w:tcPr>
            <w:tcW w:w="6278" w:type="dxa"/>
            <w:gridSpan w:val="25"/>
            <w:noWrap w:val="0"/>
            <w:vAlign w:val="center"/>
          </w:tcPr>
          <w:p w14:paraId="0913962A">
            <w:pPr>
              <w:adjustRightInd w:val="0"/>
              <w:snapToGrid w:val="0"/>
              <w:jc w:val="center"/>
              <w:rPr>
                <w:rFonts w:hint="eastAsia" w:ascii="仿宋_GB2312" w:hAnsi="仿宋_GB2312" w:eastAsia="仿宋_GB2312" w:cs="仿宋_GB2312"/>
                <w:color w:val="auto"/>
              </w:rPr>
            </w:pPr>
          </w:p>
        </w:tc>
      </w:tr>
      <w:tr w14:paraId="3E4CC2A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3BAE4C79">
            <w:pPr>
              <w:adjustRightInd w:val="0"/>
              <w:snapToGrid w:val="0"/>
              <w:jc w:val="center"/>
              <w:rPr>
                <w:rFonts w:hint="eastAsia" w:ascii="仿宋_GB2312" w:hAnsi="仿宋_GB2312" w:eastAsia="仿宋_GB2312" w:cs="仿宋_GB2312"/>
                <w:color w:val="auto"/>
              </w:rPr>
            </w:pPr>
          </w:p>
        </w:tc>
        <w:tc>
          <w:tcPr>
            <w:tcW w:w="1892" w:type="dxa"/>
            <w:gridSpan w:val="2"/>
            <w:noWrap w:val="0"/>
            <w:vAlign w:val="center"/>
          </w:tcPr>
          <w:p w14:paraId="42215650">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最终产品</w:t>
            </w:r>
          </w:p>
        </w:tc>
        <w:tc>
          <w:tcPr>
            <w:tcW w:w="6278" w:type="dxa"/>
            <w:gridSpan w:val="25"/>
            <w:noWrap w:val="0"/>
            <w:vAlign w:val="center"/>
          </w:tcPr>
          <w:p w14:paraId="5B7B4531">
            <w:pPr>
              <w:adjustRightInd w:val="0"/>
              <w:snapToGrid w:val="0"/>
              <w:rPr>
                <w:rFonts w:hint="eastAsia" w:ascii="仿宋_GB2312" w:hAnsi="仿宋_GB2312" w:eastAsia="仿宋_GB2312" w:cs="仿宋_GB2312"/>
                <w:color w:val="auto"/>
              </w:rPr>
            </w:pPr>
            <w:r>
              <w:rPr>
                <w:rFonts w:hint="eastAsia" w:ascii="仿宋_GB2312" w:hAnsi="仿宋_GB2312" w:eastAsia="仿宋_GB2312" w:cs="仿宋_GB2312"/>
                <w:color w:val="auto"/>
              </w:rPr>
              <w:t>非油气填写</w:t>
            </w:r>
          </w:p>
        </w:tc>
      </w:tr>
      <w:tr w14:paraId="7B81FE0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4136" w:hRule="exact"/>
          <w:jc w:val="center"/>
        </w:trPr>
        <w:tc>
          <w:tcPr>
            <w:tcW w:w="671" w:type="dxa"/>
            <w:vMerge w:val="continue"/>
            <w:noWrap w:val="0"/>
            <w:vAlign w:val="center"/>
          </w:tcPr>
          <w:p w14:paraId="42E98E6F">
            <w:pPr>
              <w:adjustRightInd w:val="0"/>
              <w:snapToGrid w:val="0"/>
              <w:jc w:val="center"/>
              <w:rPr>
                <w:rFonts w:hint="eastAsia" w:ascii="仿宋_GB2312" w:hAnsi="仿宋_GB2312" w:eastAsia="仿宋_GB2312" w:cs="仿宋_GB2312"/>
                <w:color w:val="auto"/>
              </w:rPr>
            </w:pPr>
          </w:p>
        </w:tc>
        <w:tc>
          <w:tcPr>
            <w:tcW w:w="1892" w:type="dxa"/>
            <w:gridSpan w:val="2"/>
            <w:vMerge w:val="restart"/>
            <w:noWrap w:val="0"/>
            <w:vAlign w:val="center"/>
          </w:tcPr>
          <w:p w14:paraId="0B706118">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开采区域</w:t>
            </w:r>
          </w:p>
          <w:p w14:paraId="7E4BD5FE">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拐点坐标</w:t>
            </w:r>
          </w:p>
          <w:p w14:paraId="36F2F44E">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(附表)</w:t>
            </w:r>
          </w:p>
        </w:tc>
        <w:tc>
          <w:tcPr>
            <w:tcW w:w="6278" w:type="dxa"/>
            <w:gridSpan w:val="25"/>
            <w:noWrap w:val="0"/>
            <w:vAlign w:val="center"/>
          </w:tcPr>
          <w:p w14:paraId="6ECCD32B">
            <w:pPr>
              <w:adjustRightInd w:val="0"/>
              <w:snapToGrid w:val="0"/>
              <w:jc w:val="center"/>
              <w:rPr>
                <w:rFonts w:hint="eastAsia" w:ascii="仿宋_GB2312" w:hAnsi="仿宋_GB2312" w:eastAsia="仿宋_GB2312" w:cs="仿宋_GB2312"/>
                <w:color w:val="auto"/>
              </w:rPr>
            </w:pPr>
          </w:p>
          <w:p w14:paraId="28ECBE2C">
            <w:pPr>
              <w:adjustRightInd w:val="0"/>
              <w:snapToGrid w:val="0"/>
              <w:jc w:val="center"/>
              <w:rPr>
                <w:rFonts w:hint="eastAsia" w:ascii="仿宋_GB2312" w:hAnsi="仿宋_GB2312" w:eastAsia="仿宋_GB2312" w:cs="仿宋_GB2312"/>
                <w:color w:val="auto"/>
              </w:rPr>
            </w:pPr>
          </w:p>
          <w:p w14:paraId="295B41D2">
            <w:pPr>
              <w:adjustRightInd w:val="0"/>
              <w:snapToGrid w:val="0"/>
              <w:jc w:val="center"/>
              <w:rPr>
                <w:rFonts w:hint="eastAsia" w:ascii="仿宋_GB2312" w:hAnsi="仿宋_GB2312" w:eastAsia="仿宋_GB2312" w:cs="仿宋_GB2312"/>
                <w:color w:val="auto"/>
              </w:rPr>
            </w:pPr>
          </w:p>
          <w:p w14:paraId="26357549">
            <w:pPr>
              <w:adjustRightInd w:val="0"/>
              <w:snapToGrid w:val="0"/>
              <w:jc w:val="center"/>
              <w:rPr>
                <w:rFonts w:hint="eastAsia" w:ascii="仿宋_GB2312" w:hAnsi="仿宋_GB2312" w:eastAsia="仿宋_GB2312" w:cs="仿宋_GB2312"/>
                <w:color w:val="auto"/>
              </w:rPr>
            </w:pPr>
          </w:p>
          <w:p w14:paraId="0A486545">
            <w:pPr>
              <w:adjustRightInd w:val="0"/>
              <w:snapToGrid w:val="0"/>
              <w:jc w:val="center"/>
              <w:rPr>
                <w:rFonts w:hint="eastAsia" w:ascii="仿宋_GB2312" w:hAnsi="仿宋_GB2312" w:eastAsia="仿宋_GB2312" w:cs="仿宋_GB2312"/>
                <w:color w:val="auto"/>
              </w:rPr>
            </w:pPr>
          </w:p>
          <w:p w14:paraId="435DBE42">
            <w:pPr>
              <w:adjustRightInd w:val="0"/>
              <w:snapToGrid w:val="0"/>
              <w:jc w:val="center"/>
              <w:rPr>
                <w:rFonts w:hint="eastAsia" w:ascii="仿宋_GB2312" w:hAnsi="仿宋_GB2312" w:eastAsia="仿宋_GB2312" w:cs="仿宋_GB2312"/>
                <w:color w:val="auto"/>
              </w:rPr>
            </w:pPr>
          </w:p>
          <w:p w14:paraId="170A3375">
            <w:pPr>
              <w:adjustRightInd w:val="0"/>
              <w:snapToGrid w:val="0"/>
              <w:jc w:val="center"/>
              <w:rPr>
                <w:rFonts w:hint="eastAsia" w:ascii="仿宋_GB2312" w:hAnsi="仿宋_GB2312" w:eastAsia="仿宋_GB2312" w:cs="仿宋_GB2312"/>
                <w:color w:val="auto"/>
              </w:rPr>
            </w:pPr>
          </w:p>
        </w:tc>
      </w:tr>
      <w:tr w14:paraId="1E25F5A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exact"/>
          <w:jc w:val="center"/>
        </w:trPr>
        <w:tc>
          <w:tcPr>
            <w:tcW w:w="671" w:type="dxa"/>
            <w:vMerge w:val="continue"/>
            <w:noWrap w:val="0"/>
            <w:vAlign w:val="center"/>
          </w:tcPr>
          <w:p w14:paraId="58FD6A85">
            <w:pPr>
              <w:adjustRightInd w:val="0"/>
              <w:snapToGrid w:val="0"/>
              <w:jc w:val="center"/>
              <w:rPr>
                <w:rFonts w:hint="eastAsia" w:ascii="仿宋_GB2312" w:hAnsi="仿宋_GB2312" w:eastAsia="仿宋_GB2312" w:cs="仿宋_GB2312"/>
                <w:color w:val="auto"/>
              </w:rPr>
            </w:pPr>
          </w:p>
        </w:tc>
        <w:tc>
          <w:tcPr>
            <w:tcW w:w="1892" w:type="dxa"/>
            <w:gridSpan w:val="2"/>
            <w:vMerge w:val="continue"/>
            <w:noWrap w:val="0"/>
            <w:vAlign w:val="center"/>
          </w:tcPr>
          <w:p w14:paraId="3703D9D4">
            <w:pPr>
              <w:adjustRightInd w:val="0"/>
              <w:snapToGrid w:val="0"/>
              <w:jc w:val="center"/>
              <w:rPr>
                <w:rFonts w:hint="eastAsia" w:ascii="仿宋_GB2312" w:hAnsi="仿宋_GB2312" w:eastAsia="仿宋_GB2312" w:cs="仿宋_GB2312"/>
                <w:color w:val="auto"/>
              </w:rPr>
            </w:pPr>
          </w:p>
        </w:tc>
        <w:tc>
          <w:tcPr>
            <w:tcW w:w="3383" w:type="dxa"/>
            <w:gridSpan w:val="15"/>
            <w:noWrap w:val="0"/>
            <w:vAlign w:val="center"/>
          </w:tcPr>
          <w:p w14:paraId="581507FF">
            <w:pPr>
              <w:adjustRightInd w:val="0"/>
              <w:snapToGrid w:val="0"/>
              <w:rPr>
                <w:rFonts w:hint="eastAsia" w:ascii="仿宋_GB2312" w:hAnsi="仿宋_GB2312" w:eastAsia="仿宋_GB2312" w:cs="仿宋_GB2312"/>
                <w:color w:val="auto"/>
              </w:rPr>
            </w:pPr>
            <w:r>
              <w:rPr>
                <w:rFonts w:hint="eastAsia" w:ascii="仿宋_GB2312" w:hAnsi="仿宋_GB2312" w:eastAsia="仿宋_GB2312" w:cs="仿宋_GB2312"/>
                <w:color w:val="auto"/>
              </w:rPr>
              <w:t>开采深度：</w:t>
            </w:r>
          </w:p>
        </w:tc>
        <w:tc>
          <w:tcPr>
            <w:tcW w:w="2895" w:type="dxa"/>
            <w:gridSpan w:val="10"/>
            <w:noWrap w:val="0"/>
            <w:vAlign w:val="center"/>
          </w:tcPr>
          <w:p w14:paraId="327B548B">
            <w:pPr>
              <w:adjustRightInd w:val="0"/>
              <w:snapToGrid w:val="0"/>
              <w:rPr>
                <w:rFonts w:hint="eastAsia" w:ascii="仿宋_GB2312" w:hAnsi="仿宋_GB2312" w:eastAsia="仿宋_GB2312" w:cs="仿宋_GB2312"/>
                <w:color w:val="auto"/>
              </w:rPr>
            </w:pP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w:t>
            </w:r>
          </w:p>
          <w:p w14:paraId="6AE6BCA3">
            <w:pPr>
              <w:adjustRightInd w:val="0"/>
              <w:snapToGrid w:val="0"/>
              <w:rPr>
                <w:rFonts w:hint="eastAsia" w:ascii="仿宋_GB2312" w:hAnsi="仿宋_GB2312" w:eastAsia="仿宋_GB2312" w:cs="仿宋_GB2312"/>
                <w:color w:val="auto"/>
              </w:rPr>
            </w:pPr>
            <w:r>
              <w:rPr>
                <w:rFonts w:hint="eastAsia" w:ascii="仿宋_GB2312" w:hAnsi="仿宋_GB2312" w:eastAsia="仿宋_GB2312" w:cs="仿宋_GB2312"/>
                <w:color w:val="auto"/>
              </w:rPr>
              <w:t>至</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w:t>
            </w:r>
          </w:p>
        </w:tc>
      </w:tr>
      <w:tr w14:paraId="4D8F037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3C424C10">
            <w:pPr>
              <w:adjustRightInd w:val="0"/>
              <w:snapToGrid w:val="0"/>
              <w:jc w:val="center"/>
              <w:rPr>
                <w:rFonts w:hint="eastAsia" w:ascii="仿宋_GB2312" w:hAnsi="仿宋_GB2312" w:eastAsia="仿宋_GB2312" w:cs="仿宋_GB2312"/>
                <w:color w:val="auto"/>
              </w:rPr>
            </w:pPr>
          </w:p>
        </w:tc>
        <w:tc>
          <w:tcPr>
            <w:tcW w:w="1892" w:type="dxa"/>
            <w:gridSpan w:val="2"/>
            <w:vMerge w:val="continue"/>
            <w:noWrap w:val="0"/>
            <w:vAlign w:val="center"/>
          </w:tcPr>
          <w:p w14:paraId="6F3FF3F8">
            <w:pPr>
              <w:adjustRightInd w:val="0"/>
              <w:snapToGrid w:val="0"/>
              <w:jc w:val="center"/>
              <w:rPr>
                <w:rFonts w:hint="eastAsia" w:ascii="仿宋_GB2312" w:hAnsi="仿宋_GB2312" w:eastAsia="仿宋_GB2312" w:cs="仿宋_GB2312"/>
                <w:color w:val="auto"/>
              </w:rPr>
            </w:pPr>
          </w:p>
        </w:tc>
        <w:tc>
          <w:tcPr>
            <w:tcW w:w="3383" w:type="dxa"/>
            <w:gridSpan w:val="15"/>
            <w:noWrap w:val="0"/>
            <w:vAlign w:val="center"/>
          </w:tcPr>
          <w:p w14:paraId="5F6ACD6C">
            <w:pPr>
              <w:adjustRightInd w:val="0"/>
              <w:snapToGrid w:val="0"/>
              <w:rPr>
                <w:rFonts w:hint="eastAsia" w:ascii="仿宋_GB2312" w:hAnsi="仿宋_GB2312" w:eastAsia="仿宋_GB2312" w:cs="仿宋_GB2312"/>
                <w:color w:val="auto"/>
              </w:rPr>
            </w:pPr>
            <w:r>
              <w:rPr>
                <w:rFonts w:hint="eastAsia" w:ascii="仿宋_GB2312" w:hAnsi="仿宋_GB2312" w:eastAsia="仿宋_GB2312" w:cs="仿宋_GB2312"/>
                <w:color w:val="auto"/>
              </w:rPr>
              <w:t>开采区域面积：</w:t>
            </w:r>
          </w:p>
        </w:tc>
        <w:tc>
          <w:tcPr>
            <w:tcW w:w="2895" w:type="dxa"/>
            <w:gridSpan w:val="10"/>
            <w:noWrap w:val="0"/>
            <w:vAlign w:val="center"/>
          </w:tcPr>
          <w:p w14:paraId="49069626">
            <w:pPr>
              <w:adjustRightInd w:val="0"/>
              <w:snapToGrid w:val="0"/>
              <w:rPr>
                <w:rFonts w:hint="eastAsia" w:ascii="仿宋_GB2312" w:hAnsi="仿宋_GB2312" w:eastAsia="仿宋_GB2312" w:cs="仿宋_GB2312"/>
                <w:color w:val="auto"/>
              </w:rPr>
            </w:pP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平方千米</w:t>
            </w:r>
          </w:p>
        </w:tc>
      </w:tr>
      <w:tr w14:paraId="3C1CC6C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restart"/>
            <w:noWrap w:val="0"/>
            <w:vAlign w:val="center"/>
          </w:tcPr>
          <w:p w14:paraId="0F62DD9D">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w:t>
            </w:r>
          </w:p>
          <w:p w14:paraId="4232659D">
            <w:pPr>
              <w:adjustRightInd w:val="0"/>
              <w:snapToGrid w:val="0"/>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4"/>
              </w:rPr>
              <w:t>延续</w:t>
            </w:r>
          </w:p>
        </w:tc>
        <w:tc>
          <w:tcPr>
            <w:tcW w:w="1892" w:type="dxa"/>
            <w:gridSpan w:val="2"/>
            <w:noWrap w:val="0"/>
            <w:vAlign w:val="center"/>
          </w:tcPr>
          <w:p w14:paraId="7A7320E2">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不动产权证书（采矿权）证号</w:t>
            </w:r>
          </w:p>
        </w:tc>
        <w:tc>
          <w:tcPr>
            <w:tcW w:w="1533" w:type="dxa"/>
            <w:gridSpan w:val="5"/>
            <w:noWrap w:val="0"/>
            <w:vAlign w:val="center"/>
          </w:tcPr>
          <w:p w14:paraId="3DEDD196">
            <w:pPr>
              <w:adjustRightInd w:val="0"/>
              <w:snapToGrid w:val="0"/>
              <w:rPr>
                <w:rFonts w:hint="eastAsia" w:ascii="仿宋_GB2312" w:hAnsi="仿宋_GB2312" w:eastAsia="仿宋_GB2312" w:cs="仿宋_GB2312"/>
                <w:color w:val="auto"/>
              </w:rPr>
            </w:pPr>
          </w:p>
        </w:tc>
        <w:tc>
          <w:tcPr>
            <w:tcW w:w="2651" w:type="dxa"/>
            <w:gridSpan w:val="13"/>
            <w:noWrap w:val="0"/>
            <w:vAlign w:val="center"/>
          </w:tcPr>
          <w:p w14:paraId="30B20EEA">
            <w:pPr>
              <w:adjustRightInd w:val="0"/>
              <w:snapToGrid w:val="0"/>
              <w:rPr>
                <w:rFonts w:hint="eastAsia" w:ascii="仿宋_GB2312" w:hAnsi="仿宋_GB2312" w:eastAsia="仿宋_GB2312" w:cs="仿宋_GB2312"/>
                <w:color w:val="auto"/>
              </w:rPr>
            </w:pPr>
            <w:r>
              <w:rPr>
                <w:rFonts w:hint="eastAsia" w:ascii="仿宋_GB2312" w:hAnsi="仿宋_GB2312" w:eastAsia="仿宋_GB2312" w:cs="仿宋_GB2312"/>
                <w:color w:val="auto"/>
              </w:rPr>
              <w:t>生产规模（万吨、亿立方米、万立方米/年）</w:t>
            </w:r>
          </w:p>
        </w:tc>
        <w:tc>
          <w:tcPr>
            <w:tcW w:w="2094" w:type="dxa"/>
            <w:gridSpan w:val="7"/>
            <w:noWrap w:val="0"/>
            <w:vAlign w:val="center"/>
          </w:tcPr>
          <w:p w14:paraId="1D966DA2">
            <w:pPr>
              <w:adjustRightInd w:val="0"/>
              <w:snapToGrid w:val="0"/>
              <w:rPr>
                <w:rFonts w:hint="eastAsia" w:ascii="仿宋_GB2312" w:hAnsi="仿宋_GB2312" w:eastAsia="仿宋_GB2312" w:cs="仿宋_GB2312"/>
                <w:color w:val="auto"/>
              </w:rPr>
            </w:pPr>
          </w:p>
        </w:tc>
      </w:tr>
      <w:tr w14:paraId="3E0EC29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4B2282F8">
            <w:pPr>
              <w:adjustRightInd w:val="0"/>
              <w:snapToGrid w:val="0"/>
              <w:jc w:val="center"/>
              <w:rPr>
                <w:rFonts w:hint="eastAsia" w:ascii="仿宋_GB2312" w:hAnsi="仿宋_GB2312" w:eastAsia="仿宋_GB2312" w:cs="仿宋_GB2312"/>
                <w:color w:val="auto"/>
                <w:sz w:val="28"/>
                <w:szCs w:val="28"/>
              </w:rPr>
            </w:pPr>
          </w:p>
        </w:tc>
        <w:tc>
          <w:tcPr>
            <w:tcW w:w="1892" w:type="dxa"/>
            <w:gridSpan w:val="2"/>
            <w:vMerge w:val="restart"/>
            <w:noWrap w:val="0"/>
            <w:vAlign w:val="center"/>
          </w:tcPr>
          <w:p w14:paraId="69B7EDAE">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申请延续理由</w:t>
            </w:r>
          </w:p>
        </w:tc>
        <w:tc>
          <w:tcPr>
            <w:tcW w:w="1533" w:type="dxa"/>
            <w:gridSpan w:val="5"/>
            <w:noWrap w:val="0"/>
            <w:vAlign w:val="center"/>
          </w:tcPr>
          <w:p w14:paraId="58BC33BA">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矿山保有</w:t>
            </w:r>
          </w:p>
          <w:p w14:paraId="5C3F54F8">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资源量/剩余技术可采储量</w:t>
            </w:r>
          </w:p>
        </w:tc>
        <w:tc>
          <w:tcPr>
            <w:tcW w:w="4745" w:type="dxa"/>
            <w:gridSpan w:val="20"/>
            <w:noWrap w:val="0"/>
            <w:vAlign w:val="center"/>
          </w:tcPr>
          <w:p w14:paraId="65020884">
            <w:pPr>
              <w:adjustRightInd w:val="0"/>
              <w:snapToGrid w:val="0"/>
              <w:rPr>
                <w:rFonts w:hint="eastAsia" w:ascii="仿宋_GB2312" w:hAnsi="仿宋_GB2312" w:eastAsia="仿宋_GB2312" w:cs="仿宋_GB2312"/>
                <w:color w:val="auto"/>
              </w:rPr>
            </w:pPr>
          </w:p>
        </w:tc>
      </w:tr>
      <w:tr w14:paraId="3772BD7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076A8EEB">
            <w:pPr>
              <w:adjustRightInd w:val="0"/>
              <w:snapToGrid w:val="0"/>
              <w:jc w:val="center"/>
              <w:rPr>
                <w:rFonts w:hint="eastAsia" w:ascii="仿宋_GB2312" w:hAnsi="仿宋_GB2312" w:eastAsia="仿宋_GB2312" w:cs="仿宋_GB2312"/>
                <w:color w:val="auto"/>
              </w:rPr>
            </w:pPr>
          </w:p>
        </w:tc>
        <w:tc>
          <w:tcPr>
            <w:tcW w:w="1892" w:type="dxa"/>
            <w:gridSpan w:val="2"/>
            <w:vMerge w:val="continue"/>
            <w:noWrap w:val="0"/>
            <w:vAlign w:val="center"/>
          </w:tcPr>
          <w:p w14:paraId="162DAC87">
            <w:pPr>
              <w:adjustRightInd w:val="0"/>
              <w:snapToGrid w:val="0"/>
              <w:jc w:val="center"/>
              <w:rPr>
                <w:rFonts w:hint="eastAsia" w:ascii="仿宋_GB2312" w:hAnsi="仿宋_GB2312" w:eastAsia="仿宋_GB2312" w:cs="仿宋_GB2312"/>
                <w:color w:val="auto"/>
              </w:rPr>
            </w:pPr>
          </w:p>
        </w:tc>
        <w:tc>
          <w:tcPr>
            <w:tcW w:w="1533" w:type="dxa"/>
            <w:gridSpan w:val="5"/>
            <w:vMerge w:val="restart"/>
            <w:noWrap w:val="0"/>
            <w:vAlign w:val="center"/>
          </w:tcPr>
          <w:p w14:paraId="399F8A1B">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保有资源量/</w:t>
            </w:r>
            <w:bookmarkStart w:id="4" w:name="OLE_LINK7"/>
            <w:r>
              <w:rPr>
                <w:rFonts w:hint="eastAsia" w:ascii="仿宋_GB2312" w:hAnsi="仿宋_GB2312" w:eastAsia="仿宋_GB2312" w:cs="仿宋_GB2312"/>
                <w:color w:val="auto"/>
              </w:rPr>
              <w:t>剩余技术可采储量</w:t>
            </w:r>
            <w:bookmarkEnd w:id="4"/>
            <w:r>
              <w:rPr>
                <w:rFonts w:hint="eastAsia" w:ascii="仿宋_GB2312" w:hAnsi="仿宋_GB2312" w:eastAsia="仿宋_GB2312" w:cs="仿宋_GB2312"/>
                <w:color w:val="auto"/>
              </w:rPr>
              <w:t>依据</w:t>
            </w:r>
          </w:p>
        </w:tc>
        <w:tc>
          <w:tcPr>
            <w:tcW w:w="2651" w:type="dxa"/>
            <w:gridSpan w:val="13"/>
            <w:noWrap w:val="0"/>
            <w:vAlign w:val="center"/>
          </w:tcPr>
          <w:p w14:paraId="07E901A0">
            <w:pPr>
              <w:adjustRightInd w:val="0"/>
              <w:snapToGrid w:val="0"/>
              <w:jc w:val="left"/>
              <w:rPr>
                <w:rFonts w:hint="eastAsia" w:ascii="仿宋_GB2312" w:hAnsi="仿宋_GB2312" w:eastAsia="仿宋_GB2312" w:cs="仿宋_GB2312"/>
                <w:b/>
                <w:bCs/>
                <w:color w:val="auto"/>
              </w:rPr>
            </w:pPr>
            <w:r>
              <w:rPr>
                <w:rFonts w:hint="eastAsia" w:ascii="仿宋_GB2312" w:hAnsi="仿宋_GB2312" w:eastAsia="仿宋_GB2312" w:cs="仿宋_GB2312"/>
                <w:color w:val="auto"/>
              </w:rPr>
              <w:t>□前1年矿山储量年报</w:t>
            </w:r>
          </w:p>
        </w:tc>
        <w:tc>
          <w:tcPr>
            <w:tcW w:w="2094" w:type="dxa"/>
            <w:gridSpan w:val="7"/>
            <w:noWrap w:val="0"/>
            <w:vAlign w:val="center"/>
          </w:tcPr>
          <w:p w14:paraId="33F4F85D">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（非油气填写）</w:t>
            </w:r>
          </w:p>
        </w:tc>
      </w:tr>
      <w:tr w14:paraId="34AB0BC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30" w:hRule="atLeast"/>
          <w:jc w:val="center"/>
        </w:trPr>
        <w:tc>
          <w:tcPr>
            <w:tcW w:w="671" w:type="dxa"/>
            <w:vMerge w:val="continue"/>
            <w:noWrap w:val="0"/>
            <w:vAlign w:val="top"/>
          </w:tcPr>
          <w:p w14:paraId="38B57391">
            <w:pPr>
              <w:adjustRightInd w:val="0"/>
              <w:snapToGrid w:val="0"/>
              <w:jc w:val="center"/>
              <w:rPr>
                <w:rFonts w:hint="eastAsia" w:ascii="仿宋_GB2312" w:hAnsi="仿宋_GB2312" w:eastAsia="仿宋_GB2312" w:cs="仿宋_GB2312"/>
                <w:color w:val="auto"/>
              </w:rPr>
            </w:pPr>
          </w:p>
        </w:tc>
        <w:tc>
          <w:tcPr>
            <w:tcW w:w="1892" w:type="dxa"/>
            <w:gridSpan w:val="2"/>
            <w:vMerge w:val="continue"/>
            <w:noWrap w:val="0"/>
            <w:vAlign w:val="top"/>
          </w:tcPr>
          <w:p w14:paraId="43E19F87">
            <w:pPr>
              <w:adjustRightInd w:val="0"/>
              <w:snapToGrid w:val="0"/>
              <w:jc w:val="center"/>
              <w:rPr>
                <w:rFonts w:hint="eastAsia" w:ascii="仿宋_GB2312" w:hAnsi="仿宋_GB2312" w:eastAsia="仿宋_GB2312" w:cs="仿宋_GB2312"/>
                <w:color w:val="auto"/>
              </w:rPr>
            </w:pPr>
          </w:p>
        </w:tc>
        <w:tc>
          <w:tcPr>
            <w:tcW w:w="1533" w:type="dxa"/>
            <w:gridSpan w:val="5"/>
            <w:vMerge w:val="continue"/>
            <w:noWrap w:val="0"/>
            <w:vAlign w:val="top"/>
          </w:tcPr>
          <w:p w14:paraId="65572DDC">
            <w:pPr>
              <w:adjustRightInd w:val="0"/>
              <w:snapToGrid w:val="0"/>
              <w:rPr>
                <w:rFonts w:hint="eastAsia" w:ascii="仿宋_GB2312" w:hAnsi="仿宋_GB2312" w:eastAsia="仿宋_GB2312" w:cs="仿宋_GB2312"/>
                <w:color w:val="auto"/>
              </w:rPr>
            </w:pPr>
          </w:p>
        </w:tc>
        <w:tc>
          <w:tcPr>
            <w:tcW w:w="2651" w:type="dxa"/>
            <w:gridSpan w:val="13"/>
            <w:noWrap w:val="0"/>
            <w:vAlign w:val="center"/>
          </w:tcPr>
          <w:p w14:paraId="423A19A1">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□资源储量评审备案文号</w:t>
            </w:r>
          </w:p>
        </w:tc>
        <w:tc>
          <w:tcPr>
            <w:tcW w:w="2094" w:type="dxa"/>
            <w:gridSpan w:val="7"/>
            <w:noWrap w:val="0"/>
            <w:vAlign w:val="center"/>
          </w:tcPr>
          <w:p w14:paraId="770F4544">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（非油气填写）</w:t>
            </w:r>
          </w:p>
        </w:tc>
      </w:tr>
      <w:tr w14:paraId="4C155F6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30" w:hRule="atLeast"/>
          <w:jc w:val="center"/>
        </w:trPr>
        <w:tc>
          <w:tcPr>
            <w:tcW w:w="671" w:type="dxa"/>
            <w:vMerge w:val="continue"/>
            <w:noWrap w:val="0"/>
            <w:vAlign w:val="top"/>
          </w:tcPr>
          <w:p w14:paraId="3E230D7C">
            <w:pPr>
              <w:adjustRightInd w:val="0"/>
              <w:snapToGrid w:val="0"/>
              <w:jc w:val="center"/>
              <w:rPr>
                <w:rFonts w:hint="eastAsia" w:ascii="仿宋_GB2312" w:hAnsi="仿宋_GB2312" w:eastAsia="仿宋_GB2312" w:cs="仿宋_GB2312"/>
                <w:color w:val="auto"/>
              </w:rPr>
            </w:pPr>
          </w:p>
        </w:tc>
        <w:tc>
          <w:tcPr>
            <w:tcW w:w="1892" w:type="dxa"/>
            <w:gridSpan w:val="2"/>
            <w:vMerge w:val="continue"/>
            <w:noWrap w:val="0"/>
            <w:vAlign w:val="top"/>
          </w:tcPr>
          <w:p w14:paraId="5A9194E0">
            <w:pPr>
              <w:adjustRightInd w:val="0"/>
              <w:snapToGrid w:val="0"/>
              <w:jc w:val="center"/>
              <w:rPr>
                <w:rFonts w:hint="eastAsia" w:ascii="仿宋_GB2312" w:hAnsi="仿宋_GB2312" w:eastAsia="仿宋_GB2312" w:cs="仿宋_GB2312"/>
                <w:color w:val="auto"/>
              </w:rPr>
            </w:pPr>
          </w:p>
        </w:tc>
        <w:tc>
          <w:tcPr>
            <w:tcW w:w="1533" w:type="dxa"/>
            <w:gridSpan w:val="5"/>
            <w:vMerge w:val="continue"/>
            <w:noWrap w:val="0"/>
            <w:vAlign w:val="top"/>
          </w:tcPr>
          <w:p w14:paraId="61D97E80">
            <w:pPr>
              <w:adjustRightInd w:val="0"/>
              <w:snapToGrid w:val="0"/>
              <w:rPr>
                <w:rFonts w:hint="eastAsia" w:ascii="仿宋_GB2312" w:hAnsi="仿宋_GB2312" w:eastAsia="仿宋_GB2312" w:cs="仿宋_GB2312"/>
                <w:color w:val="auto"/>
              </w:rPr>
            </w:pPr>
          </w:p>
        </w:tc>
        <w:tc>
          <w:tcPr>
            <w:tcW w:w="2651" w:type="dxa"/>
            <w:gridSpan w:val="13"/>
            <w:noWrap w:val="0"/>
            <w:vAlign w:val="center"/>
          </w:tcPr>
          <w:p w14:paraId="31F1A89E">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□资源储量评审备案文号或储量标定报告</w:t>
            </w:r>
          </w:p>
        </w:tc>
        <w:tc>
          <w:tcPr>
            <w:tcW w:w="2094" w:type="dxa"/>
            <w:gridSpan w:val="7"/>
            <w:noWrap w:val="0"/>
            <w:vAlign w:val="center"/>
          </w:tcPr>
          <w:p w14:paraId="13A0C74F">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（油气填写）</w:t>
            </w:r>
          </w:p>
        </w:tc>
      </w:tr>
      <w:tr w14:paraId="10E94B4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47D6B02C">
            <w:pPr>
              <w:adjustRightInd w:val="0"/>
              <w:snapToGrid w:val="0"/>
              <w:jc w:val="center"/>
              <w:rPr>
                <w:rFonts w:hint="eastAsia" w:ascii="仿宋_GB2312" w:hAnsi="仿宋_GB2312" w:eastAsia="仿宋_GB2312" w:cs="仿宋_GB2312"/>
                <w:color w:val="auto"/>
              </w:rPr>
            </w:pPr>
          </w:p>
        </w:tc>
        <w:tc>
          <w:tcPr>
            <w:tcW w:w="1892" w:type="dxa"/>
            <w:gridSpan w:val="2"/>
            <w:noWrap w:val="0"/>
            <w:vAlign w:val="center"/>
          </w:tcPr>
          <w:p w14:paraId="1EB8DC0D">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矿山服务年限</w:t>
            </w:r>
          </w:p>
        </w:tc>
        <w:tc>
          <w:tcPr>
            <w:tcW w:w="1533" w:type="dxa"/>
            <w:gridSpan w:val="5"/>
            <w:noWrap w:val="0"/>
            <w:vAlign w:val="center"/>
          </w:tcPr>
          <w:p w14:paraId="081607E0">
            <w:pPr>
              <w:adjustRightInd w:val="0"/>
              <w:snapToGrid w:val="0"/>
              <w:jc w:val="center"/>
              <w:rPr>
                <w:rFonts w:hint="eastAsia" w:ascii="仿宋_GB2312" w:hAnsi="仿宋_GB2312" w:eastAsia="仿宋_GB2312" w:cs="仿宋_GB2312"/>
                <w:color w:val="auto"/>
              </w:rPr>
            </w:pPr>
          </w:p>
        </w:tc>
        <w:tc>
          <w:tcPr>
            <w:tcW w:w="2651" w:type="dxa"/>
            <w:gridSpan w:val="13"/>
            <w:noWrap w:val="0"/>
            <w:vAlign w:val="center"/>
          </w:tcPr>
          <w:p w14:paraId="3BA8559A">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申请延续年限（年）</w:t>
            </w:r>
          </w:p>
        </w:tc>
        <w:tc>
          <w:tcPr>
            <w:tcW w:w="2094" w:type="dxa"/>
            <w:gridSpan w:val="7"/>
            <w:noWrap w:val="0"/>
            <w:vAlign w:val="center"/>
          </w:tcPr>
          <w:p w14:paraId="1C8CB698">
            <w:pPr>
              <w:adjustRightInd w:val="0"/>
              <w:snapToGrid w:val="0"/>
              <w:jc w:val="center"/>
              <w:rPr>
                <w:rFonts w:hint="eastAsia" w:ascii="仿宋_GB2312" w:hAnsi="仿宋_GB2312" w:eastAsia="仿宋_GB2312" w:cs="仿宋_GB2312"/>
                <w:color w:val="auto"/>
              </w:rPr>
            </w:pPr>
          </w:p>
        </w:tc>
      </w:tr>
      <w:tr w14:paraId="4975E53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80" w:hRule="atLeast"/>
          <w:jc w:val="center"/>
        </w:trPr>
        <w:tc>
          <w:tcPr>
            <w:tcW w:w="671" w:type="dxa"/>
            <w:vMerge w:val="restart"/>
            <w:noWrap w:val="0"/>
            <w:vAlign w:val="center"/>
          </w:tcPr>
          <w:p w14:paraId="42B38664">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w:t>
            </w:r>
          </w:p>
          <w:p w14:paraId="21FA5768">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变更</w:t>
            </w:r>
          </w:p>
        </w:tc>
        <w:tc>
          <w:tcPr>
            <w:tcW w:w="1892" w:type="dxa"/>
            <w:gridSpan w:val="2"/>
            <w:noWrap w:val="0"/>
            <w:vAlign w:val="center"/>
          </w:tcPr>
          <w:p w14:paraId="6867E673">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不动产权证书（采矿权）证号</w:t>
            </w:r>
          </w:p>
        </w:tc>
        <w:tc>
          <w:tcPr>
            <w:tcW w:w="1533" w:type="dxa"/>
            <w:gridSpan w:val="5"/>
            <w:noWrap w:val="0"/>
            <w:vAlign w:val="center"/>
          </w:tcPr>
          <w:p w14:paraId="7227581D">
            <w:pPr>
              <w:adjustRightInd w:val="0"/>
              <w:snapToGrid w:val="0"/>
              <w:rPr>
                <w:rFonts w:hint="eastAsia" w:ascii="仿宋_GB2312" w:hAnsi="仿宋_GB2312" w:eastAsia="仿宋_GB2312" w:cs="仿宋_GB2312"/>
                <w:color w:val="auto"/>
              </w:rPr>
            </w:pPr>
          </w:p>
        </w:tc>
        <w:tc>
          <w:tcPr>
            <w:tcW w:w="2651" w:type="dxa"/>
            <w:gridSpan w:val="13"/>
            <w:noWrap w:val="0"/>
            <w:vAlign w:val="center"/>
          </w:tcPr>
          <w:p w14:paraId="1E15A5D9">
            <w:pPr>
              <w:adjustRightInd w:val="0"/>
              <w:snapToGrid w:val="0"/>
              <w:rPr>
                <w:rFonts w:hint="eastAsia" w:ascii="仿宋_GB2312" w:hAnsi="仿宋_GB2312" w:eastAsia="仿宋_GB2312" w:cs="仿宋_GB2312"/>
                <w:color w:val="auto"/>
              </w:rPr>
            </w:pPr>
            <w:r>
              <w:rPr>
                <w:rFonts w:hint="eastAsia" w:ascii="仿宋_GB2312" w:hAnsi="仿宋_GB2312" w:eastAsia="仿宋_GB2312" w:cs="仿宋_GB2312"/>
                <w:color w:val="auto"/>
              </w:rPr>
              <w:t>生产规模（万吨、亿立方米、万立方米/年）</w:t>
            </w:r>
          </w:p>
        </w:tc>
        <w:tc>
          <w:tcPr>
            <w:tcW w:w="2094" w:type="dxa"/>
            <w:gridSpan w:val="7"/>
            <w:noWrap w:val="0"/>
            <w:vAlign w:val="center"/>
          </w:tcPr>
          <w:p w14:paraId="064733E6">
            <w:pPr>
              <w:adjustRightInd w:val="0"/>
              <w:snapToGrid w:val="0"/>
              <w:rPr>
                <w:rFonts w:hint="eastAsia" w:ascii="仿宋_GB2312" w:hAnsi="仿宋_GB2312" w:eastAsia="仿宋_GB2312" w:cs="仿宋_GB2312"/>
                <w:color w:val="auto"/>
              </w:rPr>
            </w:pPr>
          </w:p>
        </w:tc>
      </w:tr>
      <w:tr w14:paraId="2B8C6AF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153" w:hRule="atLeast"/>
          <w:jc w:val="center"/>
        </w:trPr>
        <w:tc>
          <w:tcPr>
            <w:tcW w:w="671" w:type="dxa"/>
            <w:vMerge w:val="continue"/>
            <w:noWrap w:val="0"/>
            <w:vAlign w:val="top"/>
          </w:tcPr>
          <w:p w14:paraId="69BF8D4E">
            <w:pPr>
              <w:adjustRightInd w:val="0"/>
              <w:snapToGrid w:val="0"/>
              <w:jc w:val="center"/>
              <w:rPr>
                <w:rFonts w:hint="eastAsia" w:ascii="仿宋_GB2312" w:hAnsi="仿宋_GB2312" w:eastAsia="仿宋_GB2312" w:cs="仿宋_GB2312"/>
                <w:color w:val="auto"/>
              </w:rPr>
            </w:pPr>
          </w:p>
        </w:tc>
        <w:tc>
          <w:tcPr>
            <w:tcW w:w="3425" w:type="dxa"/>
            <w:gridSpan w:val="7"/>
            <w:noWrap w:val="0"/>
            <w:vAlign w:val="center"/>
          </w:tcPr>
          <w:p w14:paraId="0EFDB044">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采矿许可申请变更情形</w:t>
            </w:r>
          </w:p>
        </w:tc>
        <w:tc>
          <w:tcPr>
            <w:tcW w:w="4745" w:type="dxa"/>
            <w:gridSpan w:val="20"/>
            <w:noWrap w:val="0"/>
            <w:vAlign w:val="center"/>
          </w:tcPr>
          <w:p w14:paraId="0763355A">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□变更（转让）采矿权人 □缩小开采区域□扩大开采区域     □变更主要开采矿种</w:t>
            </w:r>
          </w:p>
          <w:p w14:paraId="48751503">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□变更开采方式</w:t>
            </w:r>
          </w:p>
        </w:tc>
      </w:tr>
      <w:tr w14:paraId="5923B89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3D8C66F5">
            <w:pPr>
              <w:adjustRightInd w:val="0"/>
              <w:snapToGrid w:val="0"/>
              <w:jc w:val="center"/>
              <w:rPr>
                <w:rFonts w:hint="eastAsia" w:ascii="仿宋_GB2312" w:hAnsi="仿宋_GB2312" w:eastAsia="仿宋_GB2312" w:cs="仿宋_GB2312"/>
                <w:color w:val="auto"/>
              </w:rPr>
            </w:pPr>
          </w:p>
        </w:tc>
        <w:tc>
          <w:tcPr>
            <w:tcW w:w="858" w:type="dxa"/>
            <w:vMerge w:val="restart"/>
            <w:noWrap w:val="0"/>
            <w:vAlign w:val="center"/>
          </w:tcPr>
          <w:p w14:paraId="3D28DB6A">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□变更采矿权人或采矿权转让</w:t>
            </w:r>
          </w:p>
        </w:tc>
        <w:tc>
          <w:tcPr>
            <w:tcW w:w="2567" w:type="dxa"/>
            <w:gridSpan w:val="6"/>
            <w:noWrap w:val="0"/>
            <w:vAlign w:val="center"/>
          </w:tcPr>
          <w:p w14:paraId="1B246ABB">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原采矿权人</w:t>
            </w:r>
          </w:p>
        </w:tc>
        <w:tc>
          <w:tcPr>
            <w:tcW w:w="4745" w:type="dxa"/>
            <w:gridSpan w:val="20"/>
            <w:noWrap w:val="0"/>
            <w:vAlign w:val="center"/>
          </w:tcPr>
          <w:p w14:paraId="44DB8C8C">
            <w:pPr>
              <w:adjustRightInd w:val="0"/>
              <w:snapToGrid w:val="0"/>
              <w:jc w:val="center"/>
              <w:rPr>
                <w:rFonts w:hint="eastAsia" w:ascii="仿宋_GB2312" w:hAnsi="仿宋_GB2312" w:eastAsia="仿宋_GB2312" w:cs="仿宋_GB2312"/>
                <w:color w:val="auto"/>
              </w:rPr>
            </w:pPr>
          </w:p>
        </w:tc>
      </w:tr>
      <w:tr w14:paraId="03522BB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246A1CDE">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3A77DE6F">
            <w:pPr>
              <w:adjustRightInd w:val="0"/>
              <w:snapToGrid w:val="0"/>
              <w:jc w:val="center"/>
              <w:rPr>
                <w:rFonts w:hint="eastAsia" w:ascii="仿宋_GB2312" w:hAnsi="仿宋_GB2312" w:eastAsia="仿宋_GB2312" w:cs="仿宋_GB2312"/>
                <w:color w:val="auto"/>
              </w:rPr>
            </w:pPr>
          </w:p>
        </w:tc>
        <w:tc>
          <w:tcPr>
            <w:tcW w:w="2567" w:type="dxa"/>
            <w:gridSpan w:val="6"/>
            <w:noWrap w:val="0"/>
            <w:vAlign w:val="center"/>
          </w:tcPr>
          <w:p w14:paraId="35513176">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原矿山名称</w:t>
            </w:r>
          </w:p>
        </w:tc>
        <w:tc>
          <w:tcPr>
            <w:tcW w:w="4745" w:type="dxa"/>
            <w:gridSpan w:val="20"/>
            <w:noWrap w:val="0"/>
            <w:vAlign w:val="center"/>
          </w:tcPr>
          <w:p w14:paraId="483411E3">
            <w:pPr>
              <w:adjustRightInd w:val="0"/>
              <w:snapToGrid w:val="0"/>
              <w:jc w:val="center"/>
              <w:rPr>
                <w:rFonts w:hint="eastAsia" w:ascii="仿宋_GB2312" w:hAnsi="仿宋_GB2312" w:eastAsia="仿宋_GB2312" w:cs="仿宋_GB2312"/>
                <w:color w:val="auto"/>
              </w:rPr>
            </w:pPr>
          </w:p>
        </w:tc>
      </w:tr>
      <w:tr w14:paraId="5B247F7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39504797">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795BE60D">
            <w:pPr>
              <w:adjustRightInd w:val="0"/>
              <w:snapToGrid w:val="0"/>
              <w:jc w:val="center"/>
              <w:rPr>
                <w:rFonts w:hint="eastAsia" w:ascii="仿宋_GB2312" w:hAnsi="仿宋_GB2312" w:eastAsia="仿宋_GB2312" w:cs="仿宋_GB2312"/>
                <w:color w:val="auto"/>
              </w:rPr>
            </w:pPr>
          </w:p>
        </w:tc>
        <w:tc>
          <w:tcPr>
            <w:tcW w:w="2567" w:type="dxa"/>
            <w:gridSpan w:val="6"/>
            <w:noWrap w:val="0"/>
            <w:vAlign w:val="center"/>
          </w:tcPr>
          <w:p w14:paraId="4E6CF8B3">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现采矿权人或采矿权变更申请人</w:t>
            </w:r>
          </w:p>
        </w:tc>
        <w:tc>
          <w:tcPr>
            <w:tcW w:w="4745" w:type="dxa"/>
            <w:gridSpan w:val="20"/>
            <w:noWrap w:val="0"/>
            <w:vAlign w:val="center"/>
          </w:tcPr>
          <w:p w14:paraId="65A8D97E">
            <w:pPr>
              <w:adjustRightInd w:val="0"/>
              <w:snapToGrid w:val="0"/>
              <w:jc w:val="center"/>
              <w:rPr>
                <w:rFonts w:hint="eastAsia" w:ascii="仿宋_GB2312" w:hAnsi="仿宋_GB2312" w:eastAsia="仿宋_GB2312" w:cs="仿宋_GB2312"/>
                <w:color w:val="auto"/>
              </w:rPr>
            </w:pPr>
          </w:p>
        </w:tc>
      </w:tr>
      <w:tr w14:paraId="30754C5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0F8731C6">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3E1C5456">
            <w:pPr>
              <w:adjustRightInd w:val="0"/>
              <w:snapToGrid w:val="0"/>
              <w:jc w:val="center"/>
              <w:rPr>
                <w:rFonts w:hint="eastAsia" w:ascii="仿宋_GB2312" w:hAnsi="仿宋_GB2312" w:eastAsia="仿宋_GB2312" w:cs="仿宋_GB2312"/>
                <w:color w:val="auto"/>
              </w:rPr>
            </w:pPr>
          </w:p>
        </w:tc>
        <w:tc>
          <w:tcPr>
            <w:tcW w:w="2567" w:type="dxa"/>
            <w:gridSpan w:val="6"/>
            <w:noWrap w:val="0"/>
            <w:vAlign w:val="center"/>
          </w:tcPr>
          <w:p w14:paraId="19FBEAF1">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现矿山名称</w:t>
            </w:r>
          </w:p>
        </w:tc>
        <w:tc>
          <w:tcPr>
            <w:tcW w:w="4745" w:type="dxa"/>
            <w:gridSpan w:val="20"/>
            <w:noWrap w:val="0"/>
            <w:vAlign w:val="center"/>
          </w:tcPr>
          <w:p w14:paraId="670DDBCE">
            <w:pPr>
              <w:adjustRightInd w:val="0"/>
              <w:snapToGrid w:val="0"/>
              <w:jc w:val="center"/>
              <w:rPr>
                <w:rFonts w:hint="eastAsia" w:ascii="仿宋_GB2312" w:hAnsi="仿宋_GB2312" w:eastAsia="仿宋_GB2312" w:cs="仿宋_GB2312"/>
                <w:color w:val="auto"/>
              </w:rPr>
            </w:pPr>
          </w:p>
        </w:tc>
      </w:tr>
      <w:tr w14:paraId="503BAAF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1675E289">
            <w:pPr>
              <w:adjustRightInd w:val="0"/>
              <w:snapToGrid w:val="0"/>
              <w:jc w:val="center"/>
              <w:rPr>
                <w:rFonts w:hint="eastAsia" w:ascii="仿宋_GB2312" w:hAnsi="仿宋_GB2312" w:eastAsia="仿宋_GB2312" w:cs="仿宋_GB2312"/>
                <w:color w:val="auto"/>
              </w:rPr>
            </w:pPr>
          </w:p>
        </w:tc>
        <w:tc>
          <w:tcPr>
            <w:tcW w:w="858" w:type="dxa"/>
            <w:vMerge w:val="restart"/>
            <w:noWrap w:val="0"/>
            <w:vAlign w:val="center"/>
          </w:tcPr>
          <w:p w14:paraId="6228F37D">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□缩小开采区域</w:t>
            </w:r>
          </w:p>
        </w:tc>
        <w:tc>
          <w:tcPr>
            <w:tcW w:w="1450" w:type="dxa"/>
            <w:gridSpan w:val="3"/>
            <w:noWrap w:val="0"/>
            <w:vAlign w:val="center"/>
          </w:tcPr>
          <w:p w14:paraId="2CCC9277">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原开采区域面积（平方千米）</w:t>
            </w:r>
          </w:p>
        </w:tc>
        <w:tc>
          <w:tcPr>
            <w:tcW w:w="1117" w:type="dxa"/>
            <w:gridSpan w:val="3"/>
            <w:noWrap w:val="0"/>
            <w:vAlign w:val="center"/>
          </w:tcPr>
          <w:p w14:paraId="69E435CE">
            <w:pPr>
              <w:adjustRightInd w:val="0"/>
              <w:snapToGrid w:val="0"/>
              <w:jc w:val="center"/>
              <w:rPr>
                <w:rFonts w:hint="eastAsia" w:ascii="仿宋_GB2312" w:hAnsi="仿宋_GB2312" w:eastAsia="仿宋_GB2312" w:cs="仿宋_GB2312"/>
                <w:color w:val="auto"/>
              </w:rPr>
            </w:pPr>
          </w:p>
        </w:tc>
        <w:tc>
          <w:tcPr>
            <w:tcW w:w="1650" w:type="dxa"/>
            <w:gridSpan w:val="9"/>
            <w:noWrap w:val="0"/>
            <w:vAlign w:val="center"/>
          </w:tcPr>
          <w:p w14:paraId="5A08640E">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原开采标高</w:t>
            </w:r>
          </w:p>
        </w:tc>
        <w:tc>
          <w:tcPr>
            <w:tcW w:w="3095" w:type="dxa"/>
            <w:gridSpan w:val="11"/>
            <w:noWrap w:val="0"/>
            <w:vAlign w:val="center"/>
          </w:tcPr>
          <w:p w14:paraId="32B7549F">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从</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米至</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w:t>
            </w:r>
          </w:p>
        </w:tc>
      </w:tr>
      <w:tr w14:paraId="01FC897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3D5AB414">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4E4722CD">
            <w:pPr>
              <w:adjustRightInd w:val="0"/>
              <w:snapToGrid w:val="0"/>
              <w:jc w:val="center"/>
              <w:rPr>
                <w:rFonts w:hint="eastAsia" w:ascii="仿宋_GB2312" w:hAnsi="仿宋_GB2312" w:eastAsia="仿宋_GB2312" w:cs="仿宋_GB2312"/>
                <w:color w:val="auto"/>
              </w:rPr>
            </w:pPr>
          </w:p>
        </w:tc>
        <w:tc>
          <w:tcPr>
            <w:tcW w:w="1450" w:type="dxa"/>
            <w:gridSpan w:val="3"/>
            <w:noWrap w:val="0"/>
            <w:vAlign w:val="center"/>
          </w:tcPr>
          <w:p w14:paraId="08E15D78">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现开采区域面积（平方千米）</w:t>
            </w:r>
          </w:p>
        </w:tc>
        <w:tc>
          <w:tcPr>
            <w:tcW w:w="1117" w:type="dxa"/>
            <w:gridSpan w:val="3"/>
            <w:noWrap w:val="0"/>
            <w:vAlign w:val="center"/>
          </w:tcPr>
          <w:p w14:paraId="1C88DFE0">
            <w:pPr>
              <w:adjustRightInd w:val="0"/>
              <w:snapToGrid w:val="0"/>
              <w:jc w:val="center"/>
              <w:rPr>
                <w:rFonts w:hint="eastAsia" w:ascii="仿宋_GB2312" w:hAnsi="仿宋_GB2312" w:eastAsia="仿宋_GB2312" w:cs="仿宋_GB2312"/>
                <w:color w:val="auto"/>
              </w:rPr>
            </w:pPr>
          </w:p>
        </w:tc>
        <w:tc>
          <w:tcPr>
            <w:tcW w:w="1650" w:type="dxa"/>
            <w:gridSpan w:val="9"/>
            <w:noWrap w:val="0"/>
            <w:vAlign w:val="center"/>
          </w:tcPr>
          <w:p w14:paraId="74082494">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现开采标高</w:t>
            </w:r>
          </w:p>
        </w:tc>
        <w:tc>
          <w:tcPr>
            <w:tcW w:w="3095" w:type="dxa"/>
            <w:gridSpan w:val="11"/>
            <w:noWrap w:val="0"/>
            <w:vAlign w:val="center"/>
          </w:tcPr>
          <w:p w14:paraId="7CA49FA6">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从</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米至</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w:t>
            </w:r>
          </w:p>
        </w:tc>
      </w:tr>
      <w:tr w14:paraId="76B70D1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1DF76B04">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6D473D96">
            <w:pPr>
              <w:adjustRightInd w:val="0"/>
              <w:snapToGrid w:val="0"/>
              <w:jc w:val="center"/>
              <w:rPr>
                <w:rFonts w:hint="eastAsia" w:ascii="仿宋_GB2312" w:hAnsi="仿宋_GB2312" w:eastAsia="仿宋_GB2312" w:cs="仿宋_GB2312"/>
                <w:color w:val="auto"/>
              </w:rPr>
            </w:pPr>
          </w:p>
        </w:tc>
        <w:tc>
          <w:tcPr>
            <w:tcW w:w="2567" w:type="dxa"/>
            <w:gridSpan w:val="6"/>
            <w:noWrap w:val="0"/>
            <w:vAlign w:val="center"/>
          </w:tcPr>
          <w:p w14:paraId="7C985919">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保有资源量/剩余技术可采储量</w:t>
            </w:r>
          </w:p>
        </w:tc>
        <w:tc>
          <w:tcPr>
            <w:tcW w:w="4745" w:type="dxa"/>
            <w:gridSpan w:val="20"/>
            <w:noWrap w:val="0"/>
            <w:vAlign w:val="center"/>
          </w:tcPr>
          <w:p w14:paraId="7D6D9010">
            <w:pPr>
              <w:adjustRightInd w:val="0"/>
              <w:snapToGrid w:val="0"/>
              <w:jc w:val="center"/>
              <w:rPr>
                <w:rFonts w:hint="eastAsia" w:ascii="仿宋_GB2312" w:hAnsi="仿宋_GB2312" w:eastAsia="仿宋_GB2312" w:cs="仿宋_GB2312"/>
                <w:color w:val="auto"/>
              </w:rPr>
            </w:pPr>
          </w:p>
        </w:tc>
      </w:tr>
      <w:tr w14:paraId="3E75E07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3B83F445">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5EF291BC">
            <w:pPr>
              <w:adjustRightInd w:val="0"/>
              <w:snapToGrid w:val="0"/>
              <w:jc w:val="center"/>
              <w:rPr>
                <w:rFonts w:hint="eastAsia" w:ascii="仿宋_GB2312" w:hAnsi="仿宋_GB2312" w:eastAsia="仿宋_GB2312" w:cs="仿宋_GB2312"/>
                <w:color w:val="auto"/>
              </w:rPr>
            </w:pPr>
          </w:p>
        </w:tc>
        <w:tc>
          <w:tcPr>
            <w:tcW w:w="7312" w:type="dxa"/>
            <w:gridSpan w:val="26"/>
            <w:noWrap w:val="0"/>
            <w:vAlign w:val="center"/>
          </w:tcPr>
          <w:p w14:paraId="6AE246A3">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开采区域拐点坐标</w:t>
            </w:r>
          </w:p>
        </w:tc>
      </w:tr>
      <w:tr w14:paraId="046AD37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104" w:hRule="atLeast"/>
          <w:jc w:val="center"/>
        </w:trPr>
        <w:tc>
          <w:tcPr>
            <w:tcW w:w="671" w:type="dxa"/>
            <w:vMerge w:val="continue"/>
            <w:noWrap w:val="0"/>
            <w:vAlign w:val="top"/>
          </w:tcPr>
          <w:p w14:paraId="2E3D9C5E">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1DBF79E7">
            <w:pPr>
              <w:adjustRightInd w:val="0"/>
              <w:snapToGrid w:val="0"/>
              <w:jc w:val="center"/>
              <w:rPr>
                <w:rFonts w:hint="eastAsia" w:ascii="仿宋_GB2312" w:hAnsi="仿宋_GB2312" w:eastAsia="仿宋_GB2312" w:cs="仿宋_GB2312"/>
                <w:color w:val="auto"/>
              </w:rPr>
            </w:pPr>
          </w:p>
        </w:tc>
        <w:tc>
          <w:tcPr>
            <w:tcW w:w="7312" w:type="dxa"/>
            <w:gridSpan w:val="26"/>
            <w:noWrap w:val="0"/>
            <w:vAlign w:val="center"/>
          </w:tcPr>
          <w:p w14:paraId="6B9F3156">
            <w:pPr>
              <w:adjustRightInd w:val="0"/>
              <w:snapToGrid w:val="0"/>
              <w:jc w:val="center"/>
              <w:rPr>
                <w:rFonts w:hint="eastAsia" w:ascii="仿宋_GB2312" w:hAnsi="仿宋_GB2312" w:eastAsia="仿宋_GB2312" w:cs="仿宋_GB2312"/>
                <w:color w:val="auto"/>
              </w:rPr>
            </w:pPr>
          </w:p>
        </w:tc>
      </w:tr>
      <w:tr w14:paraId="612E8DD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049DE892">
            <w:pPr>
              <w:adjustRightInd w:val="0"/>
              <w:snapToGrid w:val="0"/>
              <w:jc w:val="center"/>
              <w:rPr>
                <w:rFonts w:hint="eastAsia" w:ascii="仿宋_GB2312" w:hAnsi="仿宋_GB2312" w:eastAsia="仿宋_GB2312" w:cs="仿宋_GB2312"/>
                <w:color w:val="auto"/>
              </w:rPr>
            </w:pPr>
          </w:p>
        </w:tc>
        <w:tc>
          <w:tcPr>
            <w:tcW w:w="858" w:type="dxa"/>
            <w:vMerge w:val="restart"/>
            <w:noWrap w:val="0"/>
            <w:vAlign w:val="center"/>
          </w:tcPr>
          <w:p w14:paraId="5A408C4D">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□扩大开采区域</w:t>
            </w:r>
          </w:p>
        </w:tc>
        <w:tc>
          <w:tcPr>
            <w:tcW w:w="1450" w:type="dxa"/>
            <w:gridSpan w:val="3"/>
            <w:noWrap w:val="0"/>
            <w:vAlign w:val="center"/>
          </w:tcPr>
          <w:p w14:paraId="10DB1E83">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原开采区域面积（平方千米）</w:t>
            </w:r>
          </w:p>
        </w:tc>
        <w:tc>
          <w:tcPr>
            <w:tcW w:w="1117" w:type="dxa"/>
            <w:gridSpan w:val="3"/>
            <w:noWrap w:val="0"/>
            <w:vAlign w:val="center"/>
          </w:tcPr>
          <w:p w14:paraId="513ABE71">
            <w:pPr>
              <w:adjustRightInd w:val="0"/>
              <w:snapToGrid w:val="0"/>
              <w:jc w:val="center"/>
              <w:rPr>
                <w:rFonts w:hint="eastAsia" w:ascii="仿宋_GB2312" w:hAnsi="仿宋_GB2312" w:eastAsia="仿宋_GB2312" w:cs="仿宋_GB2312"/>
                <w:color w:val="auto"/>
              </w:rPr>
            </w:pPr>
          </w:p>
        </w:tc>
        <w:tc>
          <w:tcPr>
            <w:tcW w:w="1650" w:type="dxa"/>
            <w:gridSpan w:val="9"/>
            <w:noWrap w:val="0"/>
            <w:vAlign w:val="center"/>
          </w:tcPr>
          <w:p w14:paraId="3E40B848">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原开采标高</w:t>
            </w:r>
          </w:p>
        </w:tc>
        <w:tc>
          <w:tcPr>
            <w:tcW w:w="3095" w:type="dxa"/>
            <w:gridSpan w:val="11"/>
            <w:noWrap w:val="0"/>
            <w:vAlign w:val="center"/>
          </w:tcPr>
          <w:p w14:paraId="523DA54B">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从</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米至</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w:t>
            </w:r>
          </w:p>
        </w:tc>
      </w:tr>
      <w:tr w14:paraId="111421A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102B0641">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2EB4044C">
            <w:pPr>
              <w:adjustRightInd w:val="0"/>
              <w:snapToGrid w:val="0"/>
              <w:jc w:val="center"/>
              <w:rPr>
                <w:rFonts w:hint="eastAsia" w:ascii="仿宋_GB2312" w:hAnsi="仿宋_GB2312" w:eastAsia="仿宋_GB2312" w:cs="仿宋_GB2312"/>
                <w:color w:val="auto"/>
              </w:rPr>
            </w:pPr>
          </w:p>
        </w:tc>
        <w:tc>
          <w:tcPr>
            <w:tcW w:w="1450" w:type="dxa"/>
            <w:gridSpan w:val="3"/>
            <w:noWrap w:val="0"/>
            <w:vAlign w:val="center"/>
          </w:tcPr>
          <w:p w14:paraId="76EC8CA0">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现开采区域面积（平方千米）</w:t>
            </w:r>
          </w:p>
        </w:tc>
        <w:tc>
          <w:tcPr>
            <w:tcW w:w="1117" w:type="dxa"/>
            <w:gridSpan w:val="3"/>
            <w:noWrap w:val="0"/>
            <w:vAlign w:val="center"/>
          </w:tcPr>
          <w:p w14:paraId="6785E65A">
            <w:pPr>
              <w:adjustRightInd w:val="0"/>
              <w:snapToGrid w:val="0"/>
              <w:jc w:val="center"/>
              <w:rPr>
                <w:rFonts w:hint="eastAsia" w:ascii="仿宋_GB2312" w:hAnsi="仿宋_GB2312" w:eastAsia="仿宋_GB2312" w:cs="仿宋_GB2312"/>
                <w:color w:val="auto"/>
              </w:rPr>
            </w:pPr>
          </w:p>
        </w:tc>
        <w:tc>
          <w:tcPr>
            <w:tcW w:w="1650" w:type="dxa"/>
            <w:gridSpan w:val="9"/>
            <w:noWrap w:val="0"/>
            <w:vAlign w:val="center"/>
          </w:tcPr>
          <w:p w14:paraId="18A7D721">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现开采</w:t>
            </w:r>
          </w:p>
          <w:p w14:paraId="0F5AC318">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标高</w:t>
            </w:r>
          </w:p>
        </w:tc>
        <w:tc>
          <w:tcPr>
            <w:tcW w:w="3095" w:type="dxa"/>
            <w:gridSpan w:val="11"/>
            <w:noWrap w:val="0"/>
            <w:vAlign w:val="center"/>
          </w:tcPr>
          <w:p w14:paraId="1A36DCEC">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从</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米至</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w:t>
            </w:r>
          </w:p>
        </w:tc>
      </w:tr>
      <w:tr w14:paraId="72A56AF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330C12B6">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0747373F">
            <w:pPr>
              <w:adjustRightInd w:val="0"/>
              <w:snapToGrid w:val="0"/>
              <w:jc w:val="center"/>
              <w:rPr>
                <w:rFonts w:hint="eastAsia" w:ascii="仿宋_GB2312" w:hAnsi="仿宋_GB2312" w:eastAsia="仿宋_GB2312" w:cs="仿宋_GB2312"/>
                <w:color w:val="auto"/>
              </w:rPr>
            </w:pPr>
          </w:p>
        </w:tc>
        <w:tc>
          <w:tcPr>
            <w:tcW w:w="1450" w:type="dxa"/>
            <w:gridSpan w:val="3"/>
            <w:noWrap w:val="0"/>
            <w:vAlign w:val="center"/>
          </w:tcPr>
          <w:p w14:paraId="4E01C3C6">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扩大部分依据</w:t>
            </w:r>
          </w:p>
        </w:tc>
        <w:tc>
          <w:tcPr>
            <w:tcW w:w="5862" w:type="dxa"/>
            <w:gridSpan w:val="23"/>
            <w:noWrap w:val="0"/>
            <w:vAlign w:val="center"/>
          </w:tcPr>
          <w:p w14:paraId="74FDF9EC">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□探矿权转采矿权□协议出让（采矿权）□招拍挂出让（采矿权）□合并采矿权□井巷工程纳入（无矿产资源）</w:t>
            </w:r>
          </w:p>
        </w:tc>
      </w:tr>
      <w:tr w14:paraId="52C3FF2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018727DC">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05578332">
            <w:pPr>
              <w:adjustRightInd w:val="0"/>
              <w:snapToGrid w:val="0"/>
              <w:jc w:val="center"/>
              <w:rPr>
                <w:rFonts w:hint="eastAsia" w:ascii="仿宋_GB2312" w:hAnsi="仿宋_GB2312" w:eastAsia="仿宋_GB2312" w:cs="仿宋_GB2312"/>
                <w:color w:val="auto"/>
              </w:rPr>
            </w:pPr>
          </w:p>
        </w:tc>
        <w:tc>
          <w:tcPr>
            <w:tcW w:w="1450" w:type="dxa"/>
            <w:gridSpan w:val="3"/>
            <w:noWrap w:val="0"/>
            <w:vAlign w:val="center"/>
          </w:tcPr>
          <w:p w14:paraId="797AAA27">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保有资源量/探明储量情况</w:t>
            </w:r>
          </w:p>
        </w:tc>
        <w:tc>
          <w:tcPr>
            <w:tcW w:w="1282" w:type="dxa"/>
            <w:gridSpan w:val="4"/>
            <w:noWrap w:val="0"/>
            <w:vAlign w:val="center"/>
          </w:tcPr>
          <w:p w14:paraId="217D21DE">
            <w:pPr>
              <w:adjustRightInd w:val="0"/>
              <w:snapToGrid w:val="0"/>
              <w:jc w:val="center"/>
              <w:rPr>
                <w:rFonts w:hint="eastAsia" w:ascii="仿宋_GB2312" w:hAnsi="仿宋_GB2312" w:eastAsia="仿宋_GB2312" w:cs="仿宋_GB2312"/>
                <w:color w:val="auto"/>
              </w:rPr>
            </w:pPr>
          </w:p>
        </w:tc>
        <w:tc>
          <w:tcPr>
            <w:tcW w:w="1485" w:type="dxa"/>
            <w:gridSpan w:val="8"/>
            <w:noWrap w:val="0"/>
            <w:vAlign w:val="center"/>
          </w:tcPr>
          <w:p w14:paraId="676CAE2A">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矿山服务年限</w:t>
            </w:r>
          </w:p>
        </w:tc>
        <w:tc>
          <w:tcPr>
            <w:tcW w:w="3095" w:type="dxa"/>
            <w:gridSpan w:val="11"/>
            <w:noWrap w:val="0"/>
            <w:vAlign w:val="center"/>
          </w:tcPr>
          <w:p w14:paraId="1849F42C">
            <w:pPr>
              <w:adjustRightInd w:val="0"/>
              <w:snapToGrid w:val="0"/>
              <w:jc w:val="center"/>
              <w:rPr>
                <w:rFonts w:hint="eastAsia" w:ascii="仿宋_GB2312" w:hAnsi="仿宋_GB2312" w:eastAsia="仿宋_GB2312" w:cs="仿宋_GB2312"/>
                <w:color w:val="auto"/>
              </w:rPr>
            </w:pPr>
          </w:p>
        </w:tc>
      </w:tr>
      <w:tr w14:paraId="22EE27F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33A9275F">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66FCFAA2">
            <w:pPr>
              <w:adjustRightInd w:val="0"/>
              <w:snapToGrid w:val="0"/>
              <w:jc w:val="center"/>
              <w:rPr>
                <w:rFonts w:hint="eastAsia" w:ascii="仿宋_GB2312" w:hAnsi="仿宋_GB2312" w:eastAsia="仿宋_GB2312" w:cs="仿宋_GB2312"/>
                <w:color w:val="auto"/>
              </w:rPr>
            </w:pPr>
          </w:p>
        </w:tc>
        <w:tc>
          <w:tcPr>
            <w:tcW w:w="7312" w:type="dxa"/>
            <w:gridSpan w:val="26"/>
            <w:noWrap w:val="0"/>
            <w:vAlign w:val="center"/>
          </w:tcPr>
          <w:p w14:paraId="70623D72">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开采区域拐点坐标</w:t>
            </w:r>
          </w:p>
        </w:tc>
      </w:tr>
      <w:tr w14:paraId="421FB6B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870" w:hRule="atLeast"/>
          <w:jc w:val="center"/>
        </w:trPr>
        <w:tc>
          <w:tcPr>
            <w:tcW w:w="671" w:type="dxa"/>
            <w:vMerge w:val="continue"/>
            <w:noWrap w:val="0"/>
            <w:vAlign w:val="top"/>
          </w:tcPr>
          <w:p w14:paraId="5EEDF61E">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20FD77C6">
            <w:pPr>
              <w:adjustRightInd w:val="0"/>
              <w:snapToGrid w:val="0"/>
              <w:jc w:val="center"/>
              <w:rPr>
                <w:rFonts w:hint="eastAsia" w:ascii="仿宋_GB2312" w:hAnsi="仿宋_GB2312" w:eastAsia="仿宋_GB2312" w:cs="仿宋_GB2312"/>
                <w:color w:val="auto"/>
              </w:rPr>
            </w:pPr>
          </w:p>
        </w:tc>
        <w:tc>
          <w:tcPr>
            <w:tcW w:w="7312" w:type="dxa"/>
            <w:gridSpan w:val="26"/>
            <w:noWrap w:val="0"/>
            <w:vAlign w:val="center"/>
          </w:tcPr>
          <w:p w14:paraId="50D334BA">
            <w:pPr>
              <w:adjustRightInd w:val="0"/>
              <w:snapToGrid w:val="0"/>
              <w:jc w:val="center"/>
              <w:rPr>
                <w:rFonts w:hint="eastAsia" w:ascii="仿宋_GB2312" w:hAnsi="仿宋_GB2312" w:eastAsia="仿宋_GB2312" w:cs="仿宋_GB2312"/>
                <w:color w:val="auto"/>
              </w:rPr>
            </w:pPr>
          </w:p>
        </w:tc>
      </w:tr>
      <w:tr w14:paraId="4EB4CF4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4F9DE041">
            <w:pPr>
              <w:adjustRightInd w:val="0"/>
              <w:snapToGrid w:val="0"/>
              <w:jc w:val="center"/>
              <w:rPr>
                <w:rFonts w:hint="eastAsia" w:ascii="仿宋_GB2312" w:hAnsi="仿宋_GB2312" w:eastAsia="仿宋_GB2312" w:cs="仿宋_GB2312"/>
                <w:color w:val="auto"/>
              </w:rPr>
            </w:pPr>
          </w:p>
        </w:tc>
        <w:tc>
          <w:tcPr>
            <w:tcW w:w="858" w:type="dxa"/>
            <w:vMerge w:val="restart"/>
            <w:noWrap w:val="0"/>
            <w:vAlign w:val="center"/>
          </w:tcPr>
          <w:p w14:paraId="6A57FDCB">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□变更主要开采矿种</w:t>
            </w:r>
          </w:p>
        </w:tc>
        <w:tc>
          <w:tcPr>
            <w:tcW w:w="2567" w:type="dxa"/>
            <w:gridSpan w:val="6"/>
            <w:noWrap w:val="0"/>
            <w:vAlign w:val="center"/>
          </w:tcPr>
          <w:p w14:paraId="65975A03">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原开采主矿种</w:t>
            </w:r>
          </w:p>
        </w:tc>
        <w:tc>
          <w:tcPr>
            <w:tcW w:w="1325" w:type="dxa"/>
            <w:gridSpan w:val="6"/>
            <w:noWrap w:val="0"/>
            <w:vAlign w:val="center"/>
          </w:tcPr>
          <w:p w14:paraId="5CC09F36">
            <w:pPr>
              <w:adjustRightInd w:val="0"/>
              <w:snapToGrid w:val="0"/>
              <w:jc w:val="center"/>
              <w:rPr>
                <w:rFonts w:hint="eastAsia" w:ascii="仿宋_GB2312" w:hAnsi="仿宋_GB2312" w:eastAsia="仿宋_GB2312" w:cs="仿宋_GB2312"/>
                <w:color w:val="auto"/>
              </w:rPr>
            </w:pPr>
          </w:p>
        </w:tc>
        <w:tc>
          <w:tcPr>
            <w:tcW w:w="1326" w:type="dxa"/>
            <w:gridSpan w:val="7"/>
            <w:noWrap w:val="0"/>
            <w:vAlign w:val="center"/>
          </w:tcPr>
          <w:p w14:paraId="56DF6C9B">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现申请开采主矿种</w:t>
            </w:r>
          </w:p>
        </w:tc>
        <w:tc>
          <w:tcPr>
            <w:tcW w:w="2094" w:type="dxa"/>
            <w:gridSpan w:val="7"/>
            <w:noWrap w:val="0"/>
            <w:vAlign w:val="center"/>
          </w:tcPr>
          <w:p w14:paraId="6F56307D">
            <w:pPr>
              <w:adjustRightInd w:val="0"/>
              <w:snapToGrid w:val="0"/>
              <w:jc w:val="center"/>
              <w:rPr>
                <w:rFonts w:hint="eastAsia" w:ascii="仿宋_GB2312" w:hAnsi="仿宋_GB2312" w:eastAsia="仿宋_GB2312" w:cs="仿宋_GB2312"/>
                <w:color w:val="auto"/>
              </w:rPr>
            </w:pPr>
          </w:p>
        </w:tc>
      </w:tr>
      <w:tr w14:paraId="109ED14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4B47F4AC">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640A81ED">
            <w:pPr>
              <w:adjustRightInd w:val="0"/>
              <w:snapToGrid w:val="0"/>
              <w:jc w:val="center"/>
              <w:rPr>
                <w:rFonts w:hint="eastAsia" w:ascii="仿宋_GB2312" w:hAnsi="仿宋_GB2312" w:eastAsia="仿宋_GB2312" w:cs="仿宋_GB2312"/>
                <w:color w:val="auto"/>
              </w:rPr>
            </w:pPr>
          </w:p>
        </w:tc>
        <w:tc>
          <w:tcPr>
            <w:tcW w:w="2567" w:type="dxa"/>
            <w:gridSpan w:val="6"/>
            <w:noWrap w:val="0"/>
            <w:vAlign w:val="center"/>
          </w:tcPr>
          <w:p w14:paraId="1B9D9C86">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开采共伴生矿种一</w:t>
            </w:r>
          </w:p>
        </w:tc>
        <w:tc>
          <w:tcPr>
            <w:tcW w:w="1325" w:type="dxa"/>
            <w:gridSpan w:val="6"/>
            <w:noWrap w:val="0"/>
            <w:vAlign w:val="center"/>
          </w:tcPr>
          <w:p w14:paraId="6561D5E6">
            <w:pPr>
              <w:adjustRightInd w:val="0"/>
              <w:snapToGrid w:val="0"/>
              <w:jc w:val="center"/>
              <w:rPr>
                <w:rFonts w:hint="eastAsia" w:ascii="仿宋_GB2312" w:hAnsi="仿宋_GB2312" w:eastAsia="仿宋_GB2312" w:cs="仿宋_GB2312"/>
                <w:color w:val="auto"/>
              </w:rPr>
            </w:pPr>
          </w:p>
        </w:tc>
        <w:tc>
          <w:tcPr>
            <w:tcW w:w="1326" w:type="dxa"/>
            <w:gridSpan w:val="7"/>
            <w:noWrap w:val="0"/>
            <w:vAlign w:val="center"/>
          </w:tcPr>
          <w:p w14:paraId="4D677893">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开采共伴生矿种一</w:t>
            </w:r>
          </w:p>
        </w:tc>
        <w:tc>
          <w:tcPr>
            <w:tcW w:w="2094" w:type="dxa"/>
            <w:gridSpan w:val="7"/>
            <w:noWrap w:val="0"/>
            <w:vAlign w:val="center"/>
          </w:tcPr>
          <w:p w14:paraId="20EE37A0">
            <w:pPr>
              <w:adjustRightInd w:val="0"/>
              <w:snapToGrid w:val="0"/>
              <w:jc w:val="center"/>
              <w:rPr>
                <w:rFonts w:hint="eastAsia" w:ascii="仿宋_GB2312" w:hAnsi="仿宋_GB2312" w:eastAsia="仿宋_GB2312" w:cs="仿宋_GB2312"/>
                <w:color w:val="auto"/>
              </w:rPr>
            </w:pPr>
          </w:p>
        </w:tc>
      </w:tr>
      <w:tr w14:paraId="67F7FD9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3ED833F4">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00A41CD9">
            <w:pPr>
              <w:adjustRightInd w:val="0"/>
              <w:snapToGrid w:val="0"/>
              <w:jc w:val="center"/>
              <w:rPr>
                <w:rFonts w:hint="eastAsia" w:ascii="仿宋_GB2312" w:hAnsi="仿宋_GB2312" w:eastAsia="仿宋_GB2312" w:cs="仿宋_GB2312"/>
                <w:color w:val="auto"/>
              </w:rPr>
            </w:pPr>
          </w:p>
        </w:tc>
        <w:tc>
          <w:tcPr>
            <w:tcW w:w="2567" w:type="dxa"/>
            <w:gridSpan w:val="6"/>
            <w:noWrap w:val="0"/>
            <w:vAlign w:val="center"/>
          </w:tcPr>
          <w:p w14:paraId="1EA3C8E9">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开采共伴生矿种二</w:t>
            </w:r>
          </w:p>
        </w:tc>
        <w:tc>
          <w:tcPr>
            <w:tcW w:w="1325" w:type="dxa"/>
            <w:gridSpan w:val="6"/>
            <w:noWrap w:val="0"/>
            <w:vAlign w:val="center"/>
          </w:tcPr>
          <w:p w14:paraId="71E43D0C">
            <w:pPr>
              <w:adjustRightInd w:val="0"/>
              <w:snapToGrid w:val="0"/>
              <w:jc w:val="center"/>
              <w:rPr>
                <w:rFonts w:hint="eastAsia" w:ascii="仿宋_GB2312" w:hAnsi="仿宋_GB2312" w:eastAsia="仿宋_GB2312" w:cs="仿宋_GB2312"/>
                <w:color w:val="auto"/>
              </w:rPr>
            </w:pPr>
          </w:p>
        </w:tc>
        <w:tc>
          <w:tcPr>
            <w:tcW w:w="1326" w:type="dxa"/>
            <w:gridSpan w:val="7"/>
            <w:noWrap w:val="0"/>
            <w:vAlign w:val="center"/>
          </w:tcPr>
          <w:p w14:paraId="3C7227F2">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开采共伴生矿种二</w:t>
            </w:r>
          </w:p>
        </w:tc>
        <w:tc>
          <w:tcPr>
            <w:tcW w:w="2094" w:type="dxa"/>
            <w:gridSpan w:val="7"/>
            <w:noWrap w:val="0"/>
            <w:vAlign w:val="center"/>
          </w:tcPr>
          <w:p w14:paraId="3A265700">
            <w:pPr>
              <w:adjustRightInd w:val="0"/>
              <w:snapToGrid w:val="0"/>
              <w:jc w:val="center"/>
              <w:rPr>
                <w:rFonts w:hint="eastAsia" w:ascii="仿宋_GB2312" w:hAnsi="仿宋_GB2312" w:eastAsia="仿宋_GB2312" w:cs="仿宋_GB2312"/>
                <w:color w:val="auto"/>
              </w:rPr>
            </w:pPr>
          </w:p>
        </w:tc>
      </w:tr>
      <w:tr w14:paraId="592D013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51E80539">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0687B9EA">
            <w:pPr>
              <w:adjustRightInd w:val="0"/>
              <w:snapToGrid w:val="0"/>
              <w:jc w:val="center"/>
              <w:rPr>
                <w:rFonts w:hint="eastAsia" w:ascii="仿宋_GB2312" w:hAnsi="仿宋_GB2312" w:eastAsia="仿宋_GB2312" w:cs="仿宋_GB2312"/>
                <w:color w:val="auto"/>
              </w:rPr>
            </w:pPr>
          </w:p>
        </w:tc>
        <w:tc>
          <w:tcPr>
            <w:tcW w:w="2567" w:type="dxa"/>
            <w:gridSpan w:val="6"/>
            <w:noWrap w:val="0"/>
            <w:vAlign w:val="center"/>
          </w:tcPr>
          <w:p w14:paraId="38DAF0FD">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开采共伴生矿种三</w:t>
            </w:r>
          </w:p>
        </w:tc>
        <w:tc>
          <w:tcPr>
            <w:tcW w:w="1325" w:type="dxa"/>
            <w:gridSpan w:val="6"/>
            <w:noWrap w:val="0"/>
            <w:vAlign w:val="center"/>
          </w:tcPr>
          <w:p w14:paraId="05791219">
            <w:pPr>
              <w:adjustRightInd w:val="0"/>
              <w:snapToGrid w:val="0"/>
              <w:jc w:val="center"/>
              <w:rPr>
                <w:rFonts w:hint="eastAsia" w:ascii="仿宋_GB2312" w:hAnsi="仿宋_GB2312" w:eastAsia="仿宋_GB2312" w:cs="仿宋_GB2312"/>
                <w:color w:val="auto"/>
              </w:rPr>
            </w:pPr>
          </w:p>
        </w:tc>
        <w:tc>
          <w:tcPr>
            <w:tcW w:w="1326" w:type="dxa"/>
            <w:gridSpan w:val="7"/>
            <w:noWrap w:val="0"/>
            <w:vAlign w:val="center"/>
          </w:tcPr>
          <w:p w14:paraId="6DD30B0F">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开采共伴生矿种三</w:t>
            </w:r>
          </w:p>
        </w:tc>
        <w:tc>
          <w:tcPr>
            <w:tcW w:w="2094" w:type="dxa"/>
            <w:gridSpan w:val="7"/>
            <w:noWrap w:val="0"/>
            <w:vAlign w:val="center"/>
          </w:tcPr>
          <w:p w14:paraId="2CDDDFAD">
            <w:pPr>
              <w:adjustRightInd w:val="0"/>
              <w:snapToGrid w:val="0"/>
              <w:jc w:val="center"/>
              <w:rPr>
                <w:rFonts w:hint="eastAsia" w:ascii="仿宋_GB2312" w:hAnsi="仿宋_GB2312" w:eastAsia="仿宋_GB2312" w:cs="仿宋_GB2312"/>
                <w:color w:val="auto"/>
              </w:rPr>
            </w:pPr>
          </w:p>
        </w:tc>
      </w:tr>
      <w:tr w14:paraId="6142362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12A8B0FA">
            <w:pPr>
              <w:adjustRightInd w:val="0"/>
              <w:snapToGrid w:val="0"/>
              <w:jc w:val="center"/>
              <w:rPr>
                <w:rFonts w:hint="eastAsia" w:ascii="仿宋_GB2312" w:hAnsi="仿宋_GB2312" w:eastAsia="仿宋_GB2312" w:cs="仿宋_GB2312"/>
                <w:color w:val="auto"/>
              </w:rPr>
            </w:pPr>
          </w:p>
        </w:tc>
        <w:tc>
          <w:tcPr>
            <w:tcW w:w="858" w:type="dxa"/>
            <w:vMerge w:val="restart"/>
            <w:noWrap w:val="0"/>
            <w:vAlign w:val="center"/>
          </w:tcPr>
          <w:p w14:paraId="2B1501F4">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□变更开采方式</w:t>
            </w:r>
          </w:p>
        </w:tc>
        <w:tc>
          <w:tcPr>
            <w:tcW w:w="2567" w:type="dxa"/>
            <w:gridSpan w:val="6"/>
            <w:noWrap w:val="0"/>
            <w:vAlign w:val="center"/>
          </w:tcPr>
          <w:p w14:paraId="3313C9E6">
            <w:pPr>
              <w:tabs>
                <w:tab w:val="left" w:pos="4706"/>
              </w:tabs>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原开采方式</w:t>
            </w:r>
          </w:p>
        </w:tc>
        <w:tc>
          <w:tcPr>
            <w:tcW w:w="1325" w:type="dxa"/>
            <w:gridSpan w:val="6"/>
            <w:noWrap w:val="0"/>
            <w:vAlign w:val="center"/>
          </w:tcPr>
          <w:p w14:paraId="49D5E096">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□露天</w:t>
            </w:r>
          </w:p>
          <w:p w14:paraId="24D04AE7">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□地下</w:t>
            </w:r>
          </w:p>
          <w:p w14:paraId="45FF15B7">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□露天/地下</w:t>
            </w:r>
          </w:p>
        </w:tc>
        <w:tc>
          <w:tcPr>
            <w:tcW w:w="1326" w:type="dxa"/>
            <w:gridSpan w:val="7"/>
            <w:noWrap w:val="0"/>
            <w:vAlign w:val="center"/>
          </w:tcPr>
          <w:p w14:paraId="37DB5E7E">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现申请开采方式</w:t>
            </w:r>
          </w:p>
        </w:tc>
        <w:tc>
          <w:tcPr>
            <w:tcW w:w="2094" w:type="dxa"/>
            <w:gridSpan w:val="7"/>
            <w:noWrap w:val="0"/>
            <w:vAlign w:val="center"/>
          </w:tcPr>
          <w:p w14:paraId="3AB33EA1">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□露天</w:t>
            </w:r>
          </w:p>
          <w:p w14:paraId="6A8274C1">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□地下</w:t>
            </w:r>
          </w:p>
          <w:p w14:paraId="532B00A5">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□露天/地下</w:t>
            </w:r>
          </w:p>
        </w:tc>
      </w:tr>
      <w:tr w14:paraId="4D81CA8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3EAE777B">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759F7326">
            <w:pPr>
              <w:adjustRightInd w:val="0"/>
              <w:snapToGrid w:val="0"/>
              <w:jc w:val="center"/>
              <w:rPr>
                <w:rFonts w:hint="eastAsia" w:ascii="仿宋_GB2312" w:hAnsi="仿宋_GB2312" w:eastAsia="仿宋_GB2312" w:cs="仿宋_GB2312"/>
                <w:color w:val="auto"/>
              </w:rPr>
            </w:pPr>
          </w:p>
        </w:tc>
        <w:tc>
          <w:tcPr>
            <w:tcW w:w="3892" w:type="dxa"/>
            <w:gridSpan w:val="12"/>
            <w:noWrap w:val="0"/>
            <w:vAlign w:val="center"/>
          </w:tcPr>
          <w:p w14:paraId="54525925">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矿山服务年限</w:t>
            </w:r>
          </w:p>
        </w:tc>
        <w:tc>
          <w:tcPr>
            <w:tcW w:w="3420" w:type="dxa"/>
            <w:gridSpan w:val="14"/>
            <w:noWrap w:val="0"/>
            <w:vAlign w:val="center"/>
          </w:tcPr>
          <w:p w14:paraId="7F2D518A">
            <w:pPr>
              <w:adjustRightInd w:val="0"/>
              <w:snapToGrid w:val="0"/>
              <w:jc w:val="center"/>
              <w:rPr>
                <w:rFonts w:hint="eastAsia" w:ascii="仿宋_GB2312" w:hAnsi="仿宋_GB2312" w:eastAsia="仿宋_GB2312" w:cs="仿宋_GB2312"/>
                <w:color w:val="auto"/>
              </w:rPr>
            </w:pPr>
          </w:p>
        </w:tc>
      </w:tr>
      <w:tr w14:paraId="51341C2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restart"/>
            <w:noWrap w:val="0"/>
            <w:vAlign w:val="center"/>
          </w:tcPr>
          <w:p w14:paraId="3327319E">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□注销</w:t>
            </w:r>
          </w:p>
        </w:tc>
        <w:tc>
          <w:tcPr>
            <w:tcW w:w="2042" w:type="dxa"/>
            <w:gridSpan w:val="3"/>
            <w:noWrap w:val="0"/>
            <w:vAlign w:val="center"/>
          </w:tcPr>
          <w:p w14:paraId="2749ECD5">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不动产权证书</w:t>
            </w:r>
          </w:p>
          <w:p w14:paraId="788F79EF">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（采矿权）证号</w:t>
            </w:r>
          </w:p>
        </w:tc>
        <w:tc>
          <w:tcPr>
            <w:tcW w:w="2042" w:type="dxa"/>
            <w:gridSpan w:val="7"/>
            <w:noWrap w:val="0"/>
            <w:vAlign w:val="center"/>
          </w:tcPr>
          <w:p w14:paraId="3AB36811">
            <w:pPr>
              <w:adjustRightInd w:val="0"/>
              <w:snapToGrid w:val="0"/>
              <w:jc w:val="center"/>
              <w:rPr>
                <w:rFonts w:hint="eastAsia" w:ascii="仿宋_GB2312" w:hAnsi="仿宋_GB2312" w:eastAsia="仿宋_GB2312" w:cs="仿宋_GB2312"/>
                <w:color w:val="auto"/>
              </w:rPr>
            </w:pPr>
          </w:p>
        </w:tc>
        <w:tc>
          <w:tcPr>
            <w:tcW w:w="2042" w:type="dxa"/>
            <w:gridSpan w:val="11"/>
            <w:noWrap w:val="0"/>
            <w:vAlign w:val="center"/>
          </w:tcPr>
          <w:p w14:paraId="393A4D54">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原生产规模</w:t>
            </w:r>
          </w:p>
          <w:p w14:paraId="57E20CBC">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（万吨、亿立方米、万立方米/年）</w:t>
            </w:r>
          </w:p>
        </w:tc>
        <w:tc>
          <w:tcPr>
            <w:tcW w:w="2044" w:type="dxa"/>
            <w:gridSpan w:val="6"/>
            <w:noWrap w:val="0"/>
            <w:vAlign w:val="center"/>
          </w:tcPr>
          <w:p w14:paraId="14A8EA53">
            <w:pPr>
              <w:adjustRightInd w:val="0"/>
              <w:snapToGrid w:val="0"/>
              <w:jc w:val="center"/>
              <w:rPr>
                <w:rFonts w:hint="eastAsia" w:ascii="仿宋_GB2312" w:hAnsi="仿宋_GB2312" w:eastAsia="仿宋_GB2312" w:cs="仿宋_GB2312"/>
                <w:color w:val="auto"/>
              </w:rPr>
            </w:pPr>
          </w:p>
        </w:tc>
      </w:tr>
      <w:tr w14:paraId="19D7EAE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35744A7E">
            <w:pPr>
              <w:adjustRightInd w:val="0"/>
              <w:snapToGrid w:val="0"/>
              <w:jc w:val="center"/>
              <w:rPr>
                <w:rFonts w:hint="eastAsia" w:ascii="仿宋_GB2312" w:hAnsi="仿宋_GB2312" w:eastAsia="仿宋_GB2312" w:cs="仿宋_GB2312"/>
                <w:color w:val="auto"/>
              </w:rPr>
            </w:pPr>
          </w:p>
        </w:tc>
        <w:tc>
          <w:tcPr>
            <w:tcW w:w="2042" w:type="dxa"/>
            <w:gridSpan w:val="3"/>
            <w:vMerge w:val="restart"/>
            <w:noWrap w:val="0"/>
            <w:vAlign w:val="center"/>
          </w:tcPr>
          <w:p w14:paraId="794626D7">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注销采矿许可</w:t>
            </w:r>
          </w:p>
          <w:p w14:paraId="035B9D15">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理由</w:t>
            </w:r>
          </w:p>
        </w:tc>
        <w:tc>
          <w:tcPr>
            <w:tcW w:w="2042" w:type="dxa"/>
            <w:gridSpan w:val="7"/>
            <w:noWrap w:val="0"/>
            <w:vAlign w:val="center"/>
          </w:tcPr>
          <w:p w14:paraId="600DC933">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□资源枯竭，已批准闭坑</w:t>
            </w:r>
          </w:p>
        </w:tc>
        <w:tc>
          <w:tcPr>
            <w:tcW w:w="2042" w:type="dxa"/>
            <w:gridSpan w:val="11"/>
            <w:noWrap w:val="0"/>
            <w:vAlign w:val="center"/>
          </w:tcPr>
          <w:p w14:paraId="4A386E76">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闭坑报告名称</w:t>
            </w:r>
          </w:p>
        </w:tc>
        <w:tc>
          <w:tcPr>
            <w:tcW w:w="2044" w:type="dxa"/>
            <w:gridSpan w:val="6"/>
            <w:noWrap w:val="0"/>
            <w:vAlign w:val="center"/>
          </w:tcPr>
          <w:p w14:paraId="741DA55C">
            <w:pPr>
              <w:adjustRightInd w:val="0"/>
              <w:snapToGrid w:val="0"/>
              <w:ind w:firstLine="630" w:firstLineChars="300"/>
              <w:rPr>
                <w:rFonts w:hint="eastAsia" w:ascii="仿宋_GB2312" w:hAnsi="仿宋_GB2312" w:eastAsia="仿宋_GB2312" w:cs="仿宋_GB2312"/>
                <w:color w:val="auto"/>
              </w:rPr>
            </w:pPr>
          </w:p>
        </w:tc>
      </w:tr>
      <w:tr w14:paraId="7EE7402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33CBEEED">
            <w:pPr>
              <w:adjustRightInd w:val="0"/>
              <w:snapToGrid w:val="0"/>
              <w:jc w:val="center"/>
              <w:rPr>
                <w:rFonts w:hint="eastAsia" w:ascii="仿宋_GB2312" w:hAnsi="仿宋_GB2312" w:eastAsia="仿宋_GB2312" w:cs="仿宋_GB2312"/>
                <w:color w:val="auto"/>
              </w:rPr>
            </w:pPr>
          </w:p>
        </w:tc>
        <w:tc>
          <w:tcPr>
            <w:tcW w:w="2042" w:type="dxa"/>
            <w:gridSpan w:val="3"/>
            <w:vMerge w:val="continue"/>
            <w:noWrap w:val="0"/>
            <w:vAlign w:val="center"/>
          </w:tcPr>
          <w:p w14:paraId="1D958C4B">
            <w:pPr>
              <w:adjustRightInd w:val="0"/>
              <w:snapToGrid w:val="0"/>
              <w:jc w:val="center"/>
              <w:rPr>
                <w:rFonts w:hint="eastAsia" w:ascii="仿宋_GB2312" w:hAnsi="仿宋_GB2312" w:eastAsia="仿宋_GB2312" w:cs="仿宋_GB2312"/>
                <w:color w:val="auto"/>
              </w:rPr>
            </w:pPr>
          </w:p>
        </w:tc>
        <w:tc>
          <w:tcPr>
            <w:tcW w:w="2042" w:type="dxa"/>
            <w:gridSpan w:val="7"/>
            <w:noWrap w:val="0"/>
            <w:vAlign w:val="center"/>
          </w:tcPr>
          <w:p w14:paraId="0EEE215F">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□政策性关闭，已公告或下达关闭决定</w:t>
            </w:r>
          </w:p>
        </w:tc>
        <w:tc>
          <w:tcPr>
            <w:tcW w:w="2042" w:type="dxa"/>
            <w:gridSpan w:val="11"/>
            <w:noWrap w:val="0"/>
            <w:vAlign w:val="center"/>
          </w:tcPr>
          <w:p w14:paraId="259D72BA">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作出关闭决定的单位</w:t>
            </w:r>
          </w:p>
        </w:tc>
        <w:tc>
          <w:tcPr>
            <w:tcW w:w="2044" w:type="dxa"/>
            <w:gridSpan w:val="6"/>
            <w:noWrap w:val="0"/>
            <w:vAlign w:val="center"/>
          </w:tcPr>
          <w:p w14:paraId="1742193E">
            <w:pPr>
              <w:adjustRightInd w:val="0"/>
              <w:snapToGrid w:val="0"/>
              <w:ind w:firstLine="630" w:firstLineChars="300"/>
              <w:rPr>
                <w:rFonts w:hint="eastAsia" w:ascii="仿宋_GB2312" w:hAnsi="仿宋_GB2312" w:eastAsia="仿宋_GB2312" w:cs="仿宋_GB2312"/>
                <w:color w:val="auto"/>
              </w:rPr>
            </w:pPr>
          </w:p>
        </w:tc>
      </w:tr>
      <w:tr w14:paraId="0263DB5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5C4966FA">
            <w:pPr>
              <w:adjustRightInd w:val="0"/>
              <w:snapToGrid w:val="0"/>
              <w:jc w:val="center"/>
              <w:rPr>
                <w:rFonts w:hint="eastAsia" w:ascii="仿宋_GB2312" w:hAnsi="仿宋_GB2312" w:eastAsia="仿宋_GB2312" w:cs="仿宋_GB2312"/>
                <w:color w:val="auto"/>
              </w:rPr>
            </w:pPr>
          </w:p>
        </w:tc>
        <w:tc>
          <w:tcPr>
            <w:tcW w:w="2042" w:type="dxa"/>
            <w:gridSpan w:val="3"/>
            <w:noWrap w:val="0"/>
            <w:vAlign w:val="center"/>
          </w:tcPr>
          <w:p w14:paraId="53DF7CA5">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保有资源量/剩余技术可采储量情况</w:t>
            </w:r>
          </w:p>
        </w:tc>
        <w:tc>
          <w:tcPr>
            <w:tcW w:w="6128" w:type="dxa"/>
            <w:gridSpan w:val="24"/>
            <w:noWrap w:val="0"/>
            <w:vAlign w:val="center"/>
          </w:tcPr>
          <w:p w14:paraId="29C6B9BE">
            <w:pPr>
              <w:adjustRightInd w:val="0"/>
              <w:snapToGrid w:val="0"/>
              <w:ind w:firstLine="630" w:firstLineChars="300"/>
              <w:rPr>
                <w:rFonts w:hint="eastAsia" w:ascii="仿宋_GB2312" w:hAnsi="仿宋_GB2312" w:eastAsia="仿宋_GB2312" w:cs="仿宋_GB2312"/>
                <w:color w:val="auto"/>
              </w:rPr>
            </w:pPr>
          </w:p>
        </w:tc>
      </w:tr>
      <w:tr w14:paraId="2732A4B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597" w:hRule="atLeast"/>
          <w:jc w:val="center"/>
        </w:trPr>
        <w:tc>
          <w:tcPr>
            <w:tcW w:w="671" w:type="dxa"/>
            <w:noWrap w:val="0"/>
            <w:vAlign w:val="center"/>
          </w:tcPr>
          <w:p w14:paraId="084F76BA">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备注</w:t>
            </w:r>
          </w:p>
        </w:tc>
        <w:tc>
          <w:tcPr>
            <w:tcW w:w="8170" w:type="dxa"/>
            <w:gridSpan w:val="27"/>
            <w:noWrap w:val="0"/>
            <w:vAlign w:val="center"/>
          </w:tcPr>
          <w:p w14:paraId="76A3FA6D">
            <w:pPr>
              <w:adjustRightInd w:val="0"/>
              <w:snapToGrid w:val="0"/>
              <w:rPr>
                <w:rFonts w:hint="eastAsia" w:ascii="仿宋_GB2312" w:hAnsi="仿宋_GB2312" w:eastAsia="仿宋_GB2312" w:cs="仿宋_GB2312"/>
                <w:color w:val="auto"/>
              </w:rPr>
            </w:pPr>
          </w:p>
        </w:tc>
      </w:tr>
    </w:tbl>
    <w:p w14:paraId="60BEFC8C">
      <w:pPr>
        <w:rPr>
          <w:color w:val="auto"/>
        </w:rPr>
      </w:pPr>
    </w:p>
    <w:p w14:paraId="697BC2E9">
      <w:pPr>
        <w:rPr>
          <w:color w:val="auto"/>
          <w:sz w:val="20"/>
        </w:rPr>
      </w:pPr>
    </w:p>
    <w:p w14:paraId="573FB6E9">
      <w:pPr>
        <w:spacing w:line="20" w:lineRule="exact"/>
        <w:rPr>
          <w:color w:val="auto"/>
        </w:rPr>
      </w:pPr>
    </w:p>
    <w:p w14:paraId="3DFC70C9">
      <w:pPr>
        <w:pStyle w:val="2"/>
        <w:rPr>
          <w:color w:val="auto"/>
        </w:rPr>
      </w:pPr>
    </w:p>
    <w:p w14:paraId="1ECFDED8">
      <w:pPr>
        <w:pStyle w:val="3"/>
        <w:rPr>
          <w:color w:val="auto"/>
        </w:rPr>
      </w:pPr>
    </w:p>
    <w:p w14:paraId="012C8F1C">
      <w:pPr>
        <w:pStyle w:val="3"/>
        <w:ind w:left="0" w:leftChars="0" w:firstLine="0" w:firstLineChars="0"/>
        <w:rPr>
          <w:color w:val="auto"/>
        </w:rPr>
      </w:pPr>
    </w:p>
    <w:p w14:paraId="17516B26">
      <w:pPr>
        <w:rPr>
          <w:rFonts w:hint="eastAsia" w:ascii="黑体" w:hAnsi="黑体" w:eastAsia="黑体" w:cs="黑体"/>
          <w:color w:val="auto"/>
          <w:sz w:val="32"/>
          <w:szCs w:val="40"/>
          <w:lang w:eastAsia="zh-CN"/>
        </w:rPr>
      </w:pPr>
    </w:p>
    <w:p w14:paraId="091CD7CE">
      <w:pPr>
        <w:rPr>
          <w:rFonts w:hint="eastAsia" w:ascii="黑体" w:hAnsi="黑体" w:eastAsia="黑体" w:cs="黑体"/>
          <w:color w:val="auto"/>
          <w:sz w:val="32"/>
          <w:szCs w:val="40"/>
          <w:lang w:eastAsia="zh-CN"/>
        </w:rPr>
      </w:pPr>
    </w:p>
    <w:p w14:paraId="534ECFA2">
      <w:pPr>
        <w:rPr>
          <w:rFonts w:hint="eastAsia" w:ascii="黑体" w:hAnsi="黑体" w:eastAsia="黑体" w:cs="黑体"/>
          <w:color w:val="auto"/>
          <w:sz w:val="32"/>
          <w:szCs w:val="40"/>
          <w:lang w:eastAsia="zh-CN"/>
        </w:rPr>
      </w:pPr>
    </w:p>
    <w:p w14:paraId="5DE6A456">
      <w:pPr>
        <w:rPr>
          <w:rFonts w:hint="eastAsia" w:ascii="黑体" w:hAnsi="黑体" w:eastAsia="黑体" w:cs="黑体"/>
          <w:color w:val="auto"/>
          <w:sz w:val="32"/>
          <w:szCs w:val="40"/>
          <w:lang w:eastAsia="zh-CN"/>
        </w:rPr>
      </w:pPr>
    </w:p>
    <w:p w14:paraId="2F0ADAA3">
      <w:pPr>
        <w:rPr>
          <w:rFonts w:hint="eastAsia" w:ascii="黑体" w:hAnsi="黑体" w:eastAsia="黑体" w:cs="黑体"/>
          <w:color w:val="auto"/>
          <w:sz w:val="32"/>
          <w:szCs w:val="40"/>
          <w:lang w:eastAsia="zh-CN"/>
        </w:rPr>
      </w:pPr>
    </w:p>
    <w:p w14:paraId="7EC4C6E2">
      <w:pPr>
        <w:rPr>
          <w:rFonts w:hint="eastAsia" w:ascii="黑体" w:hAnsi="黑体" w:eastAsia="黑体" w:cs="黑体"/>
          <w:color w:val="auto"/>
          <w:sz w:val="32"/>
          <w:szCs w:val="40"/>
          <w:lang w:val="en-US" w:eastAsia="zh-CN"/>
        </w:rPr>
      </w:pPr>
      <w:r>
        <w:rPr>
          <w:rFonts w:hint="eastAsia" w:ascii="黑体" w:hAnsi="黑体" w:eastAsia="黑体" w:cs="黑体"/>
          <w:color w:val="auto"/>
          <w:sz w:val="32"/>
          <w:szCs w:val="40"/>
          <w:lang w:eastAsia="zh-CN"/>
        </w:rPr>
        <w:t>附件</w:t>
      </w:r>
      <w:r>
        <w:rPr>
          <w:rFonts w:hint="eastAsia" w:ascii="黑体" w:hAnsi="黑体" w:eastAsia="黑体" w:cs="黑体"/>
          <w:color w:val="auto"/>
          <w:sz w:val="32"/>
          <w:szCs w:val="40"/>
          <w:lang w:val="en-US" w:eastAsia="zh-CN"/>
        </w:rPr>
        <w:t>2</w:t>
      </w:r>
    </w:p>
    <w:p w14:paraId="3B25E6E9">
      <w:pPr>
        <w:jc w:val="center"/>
        <w:rPr>
          <w:rFonts w:hint="eastAsia" w:ascii="黑体" w:hAnsi="黑体" w:eastAsia="黑体" w:cs="黑体"/>
          <w:color w:val="auto"/>
          <w:sz w:val="32"/>
          <w:szCs w:val="40"/>
          <w:lang w:val="en-US" w:eastAsia="zh-CN"/>
        </w:rPr>
      </w:pPr>
    </w:p>
    <w:p w14:paraId="610DCA15">
      <w:pPr>
        <w:jc w:val="center"/>
        <w:rPr>
          <w:rFonts w:hint="eastAsia" w:ascii="黑体" w:hAnsi="黑体" w:eastAsia="黑体" w:cs="黑体"/>
          <w:color w:val="auto"/>
          <w:sz w:val="32"/>
          <w:szCs w:val="40"/>
          <w:lang w:val="en-US" w:eastAsia="zh-CN"/>
        </w:rPr>
      </w:pPr>
      <w:r>
        <w:rPr>
          <w:rFonts w:hint="eastAsia" w:ascii="黑体" w:hAnsi="黑体" w:eastAsia="黑体" w:cs="黑体"/>
          <w:color w:val="auto"/>
          <w:sz w:val="32"/>
          <w:szCs w:val="40"/>
          <w:lang w:val="en-US" w:eastAsia="zh-CN"/>
        </w:rPr>
        <w:t>采矿许可审批流程图</w:t>
      </w:r>
    </w:p>
    <w:p w14:paraId="3AC4F1B9">
      <w:pPr>
        <w:rPr>
          <w:rFonts w:hint="eastAsia" w:eastAsia="宋体"/>
          <w:color w:val="auto"/>
          <w:lang w:eastAsia="zh-CN"/>
        </w:rPr>
      </w:pPr>
    </w:p>
    <w:p w14:paraId="292AEF0A">
      <w:pPr>
        <w:rPr>
          <w:rFonts w:hint="eastAsia" w:eastAsia="宋体"/>
          <w:color w:val="auto"/>
          <w:lang w:eastAsia="zh-CN"/>
        </w:rPr>
      </w:pPr>
    </w:p>
    <w:p w14:paraId="62C7F0FF">
      <w:pPr>
        <w:jc w:val="both"/>
        <w:rPr>
          <w:rFonts w:hint="eastAsia" w:ascii="黑体" w:hAnsi="黑体" w:eastAsia="黑体" w:cs="黑体"/>
          <w:color w:val="auto"/>
          <w:sz w:val="32"/>
          <w:szCs w:val="32"/>
          <w:lang w:eastAsia="zh-CN"/>
        </w:rPr>
      </w:pPr>
    </w:p>
    <w:p w14:paraId="3DE475FA">
      <w:pPr>
        <w:bidi w:val="0"/>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59264" behindDoc="0" locked="0" layoutInCell="1" allowOverlap="1">
                <wp:simplePos x="0" y="0"/>
                <wp:positionH relativeFrom="column">
                  <wp:posOffset>1998980</wp:posOffset>
                </wp:positionH>
                <wp:positionV relativeFrom="paragraph">
                  <wp:posOffset>75565</wp:posOffset>
                </wp:positionV>
                <wp:extent cx="1195705" cy="336550"/>
                <wp:effectExtent l="4445" t="4445" r="9525" b="11430"/>
                <wp:wrapNone/>
                <wp:docPr id="2" name="文本框 2"/>
                <wp:cNvGraphicFramePr/>
                <a:graphic xmlns:a="http://schemas.openxmlformats.org/drawingml/2006/main">
                  <a:graphicData uri="http://schemas.microsoft.com/office/word/2010/wordprocessingShape">
                    <wps:wsp>
                      <wps:cNvSpPr txBox="1"/>
                      <wps:spPr>
                        <a:xfrm>
                          <a:off x="3055620" y="2836545"/>
                          <a:ext cx="1195705" cy="336550"/>
                        </a:xfrm>
                        <a:prstGeom prst="rect">
                          <a:avLst/>
                        </a:prstGeom>
                        <a:solidFill>
                          <a:srgbClr val="FFFFFF"/>
                        </a:solidFill>
                        <a:ln w="6350">
                          <a:solidFill>
                            <a:prstClr val="black"/>
                          </a:solidFill>
                        </a:ln>
                        <a:effectLst/>
                      </wps:spPr>
                      <wps:txbx>
                        <w:txbxContent>
                          <w:p w14:paraId="6B106D4D">
                            <w:pPr>
                              <w:keepNext w:val="0"/>
                              <w:keepLines w:val="0"/>
                              <w:pageBreakBefore w:val="0"/>
                              <w:widowControl w:val="0"/>
                              <w:numPr>
                                <w:ilvl w:val="0"/>
                                <w:numId w:val="0"/>
                              </w:numPr>
                              <w:kinsoku/>
                              <w:wordWrap/>
                              <w:overflowPunct/>
                              <w:topLinePunct w:val="0"/>
                              <w:bidi w:val="0"/>
                              <w:adjustRightInd/>
                              <w:snapToGrid/>
                              <w:spacing w:line="360" w:lineRule="exact"/>
                              <w:ind w:leftChars="0"/>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接收材料</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7.4pt;margin-top:5.95pt;height:26.5pt;width:94.15pt;z-index:251659264;mso-width-relative:page;mso-height-relative:page;" fillcolor="#FFFFFF" filled="t" stroked="t" coordsize="21600,21600" o:gfxdata="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C5/zJb1gAAAAkBAAAPAAAAAAAAAAEAIAAAACIAAABkcnMvZG93bnJldi54bWxQ&#10;SwECFAAUAAAACACHTuJALErocmsCAADRBAAADgAAAAAAAAABACAAAAAlAQAAZHJzL2Uyb0RvYy54&#10;bWxQSwUGAAAAAAYABgBZAQAAAgYAAAAA&#10;">
                <v:fill on="t" focussize="0,0"/>
                <v:stroke weight="0.5pt" color="#000000" joinstyle="round"/>
                <v:imagedata o:title=""/>
                <o:lock v:ext="edit" aspectratio="f"/>
                <v:textbox>
                  <w:txbxContent>
                    <w:p w14:paraId="6B106D4D">
                      <w:pPr>
                        <w:keepNext w:val="0"/>
                        <w:keepLines w:val="0"/>
                        <w:pageBreakBefore w:val="0"/>
                        <w:widowControl w:val="0"/>
                        <w:numPr>
                          <w:ilvl w:val="0"/>
                          <w:numId w:val="0"/>
                        </w:numPr>
                        <w:kinsoku/>
                        <w:wordWrap/>
                        <w:overflowPunct/>
                        <w:topLinePunct w:val="0"/>
                        <w:bidi w:val="0"/>
                        <w:adjustRightInd/>
                        <w:snapToGrid/>
                        <w:spacing w:line="360" w:lineRule="exact"/>
                        <w:ind w:leftChars="0"/>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接收材料</w:t>
                      </w:r>
                    </w:p>
                  </w:txbxContent>
                </v:textbox>
              </v:shape>
            </w:pict>
          </mc:Fallback>
        </mc:AlternateContent>
      </w:r>
    </w:p>
    <w:p w14:paraId="474821B4">
      <w:pPr>
        <w:bidi w:val="0"/>
        <w:jc w:val="center"/>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61312" behindDoc="0" locked="0" layoutInCell="1" allowOverlap="1">
                <wp:simplePos x="0" y="0"/>
                <wp:positionH relativeFrom="column">
                  <wp:posOffset>3745865</wp:posOffset>
                </wp:positionH>
                <wp:positionV relativeFrom="paragraph">
                  <wp:posOffset>87630</wp:posOffset>
                </wp:positionV>
                <wp:extent cx="1690370" cy="799465"/>
                <wp:effectExtent l="4445" t="4445" r="10160" b="5715"/>
                <wp:wrapNone/>
                <wp:docPr id="5" name="文本框 5"/>
                <wp:cNvGraphicFramePr/>
                <a:graphic xmlns:a="http://schemas.openxmlformats.org/drawingml/2006/main">
                  <a:graphicData uri="http://schemas.microsoft.com/office/word/2010/wordprocessingShape">
                    <wps:wsp>
                      <wps:cNvSpPr txBox="1"/>
                      <wps:spPr>
                        <a:xfrm>
                          <a:off x="5172075" y="3439795"/>
                          <a:ext cx="1682750" cy="530225"/>
                        </a:xfrm>
                        <a:prstGeom prst="rect">
                          <a:avLst/>
                        </a:prstGeom>
                        <a:solidFill>
                          <a:srgbClr val="FFFFFF"/>
                        </a:solidFill>
                        <a:ln w="6350">
                          <a:solidFill>
                            <a:prstClr val="black"/>
                          </a:solidFill>
                        </a:ln>
                        <a:effectLst/>
                      </wps:spPr>
                      <wps:txbx>
                        <w:txbxContent>
                          <w:p w14:paraId="10297A8F">
                            <w:pPr>
                              <w:keepNext w:val="0"/>
                              <w:keepLines w:val="0"/>
                              <w:pageBreakBefore w:val="0"/>
                              <w:widowControl w:val="0"/>
                              <w:kinsoku/>
                              <w:wordWrap/>
                              <w:overflowPunct/>
                              <w:topLinePunct w:val="0"/>
                              <w:bidi w:val="0"/>
                              <w:adjustRightInd/>
                              <w:snapToGrid/>
                              <w:spacing w:line="360" w:lineRule="exact"/>
                              <w:jc w:val="center"/>
                              <w:textAlignment w:val="auto"/>
                              <w:rPr>
                                <w:rFonts w:hint="default" w:ascii="仿宋_GB2312" w:hAnsi="仿宋_GB2312" w:eastAsia="仿宋_GB2312" w:cs="仿宋_GB2312"/>
                                <w:sz w:val="24"/>
                                <w:szCs w:val="24"/>
                                <w:lang w:val="en" w:eastAsia="zh-CN"/>
                              </w:rPr>
                            </w:pPr>
                            <w:r>
                              <w:rPr>
                                <w:rFonts w:hint="eastAsia" w:ascii="仿宋_GB2312" w:hAnsi="仿宋_GB2312" w:eastAsia="仿宋_GB2312" w:cs="仿宋_GB2312"/>
                                <w:sz w:val="24"/>
                                <w:szCs w:val="24"/>
                                <w:lang w:eastAsia="zh-CN"/>
                              </w:rPr>
                              <w:t>视情征求</w:t>
                            </w:r>
                            <w:r>
                              <w:rPr>
                                <w:rFonts w:hint="eastAsia" w:ascii="仿宋_GB2312" w:hAnsi="仿宋_GB2312" w:eastAsia="仿宋_GB2312" w:cs="仿宋_GB2312"/>
                                <w:sz w:val="24"/>
                                <w:szCs w:val="24"/>
                                <w:lang w:val="en-US" w:eastAsia="zh-CN"/>
                              </w:rPr>
                              <w:t>县</w:t>
                            </w:r>
                            <w:r>
                              <w:rPr>
                                <w:rFonts w:hint="default" w:ascii="仿宋_GB2312" w:hAnsi="仿宋_GB2312" w:eastAsia="仿宋_GB2312" w:cs="仿宋_GB2312"/>
                                <w:sz w:val="24"/>
                                <w:szCs w:val="24"/>
                                <w:lang w:val="en" w:eastAsia="zh-CN"/>
                              </w:rPr>
                              <w:t>级自然资源主管部门及其他有关部门意见</w:t>
                            </w:r>
                          </w:p>
                          <w:p w14:paraId="1E3460D7">
                            <w:pPr>
                              <w:rPr>
                                <w:rFonts w:hint="eastAsia"/>
                                <w:lang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94.95pt;margin-top:6.9pt;height:62.95pt;width:133.1pt;z-index:251661312;mso-width-relative:page;mso-height-relative:page;" fillcolor="#FFFFFF" filled="t" stroked="t" coordsize="21600,21600" o:gfxdata="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k/a1vtYAAAAKAQAADwAAAAAAAAABACAAAAAiAAAAZHJzL2Rvd25yZXYueG1s&#10;UEsBAhQAFAAAAAgAh07iQF1JDCFsAgAA0QQAAA4AAAAAAAAAAQAgAAAAJQEAAGRycy9lMm9Eb2Mu&#10;eG1sUEsFBgAAAAAGAAYAWQEAAAMGAAAAAA==&#10;">
                <v:fill on="t" focussize="0,0"/>
                <v:stroke weight="0.5pt" color="#000000" joinstyle="round"/>
                <v:imagedata o:title=""/>
                <o:lock v:ext="edit" aspectratio="f"/>
                <v:textbox>
                  <w:txbxContent>
                    <w:p w14:paraId="10297A8F">
                      <w:pPr>
                        <w:keepNext w:val="0"/>
                        <w:keepLines w:val="0"/>
                        <w:pageBreakBefore w:val="0"/>
                        <w:widowControl w:val="0"/>
                        <w:kinsoku/>
                        <w:wordWrap/>
                        <w:overflowPunct/>
                        <w:topLinePunct w:val="0"/>
                        <w:bidi w:val="0"/>
                        <w:adjustRightInd/>
                        <w:snapToGrid/>
                        <w:spacing w:line="360" w:lineRule="exact"/>
                        <w:jc w:val="center"/>
                        <w:textAlignment w:val="auto"/>
                        <w:rPr>
                          <w:rFonts w:hint="default" w:ascii="仿宋_GB2312" w:hAnsi="仿宋_GB2312" w:eastAsia="仿宋_GB2312" w:cs="仿宋_GB2312"/>
                          <w:sz w:val="24"/>
                          <w:szCs w:val="24"/>
                          <w:lang w:val="en" w:eastAsia="zh-CN"/>
                        </w:rPr>
                      </w:pPr>
                      <w:r>
                        <w:rPr>
                          <w:rFonts w:hint="eastAsia" w:ascii="仿宋_GB2312" w:hAnsi="仿宋_GB2312" w:eastAsia="仿宋_GB2312" w:cs="仿宋_GB2312"/>
                          <w:sz w:val="24"/>
                          <w:szCs w:val="24"/>
                          <w:lang w:eastAsia="zh-CN"/>
                        </w:rPr>
                        <w:t>视情征求</w:t>
                      </w:r>
                      <w:r>
                        <w:rPr>
                          <w:rFonts w:hint="eastAsia" w:ascii="仿宋_GB2312" w:hAnsi="仿宋_GB2312" w:eastAsia="仿宋_GB2312" w:cs="仿宋_GB2312"/>
                          <w:sz w:val="24"/>
                          <w:szCs w:val="24"/>
                          <w:lang w:val="en-US" w:eastAsia="zh-CN"/>
                        </w:rPr>
                        <w:t>县</w:t>
                      </w:r>
                      <w:r>
                        <w:rPr>
                          <w:rFonts w:hint="default" w:ascii="仿宋_GB2312" w:hAnsi="仿宋_GB2312" w:eastAsia="仿宋_GB2312" w:cs="仿宋_GB2312"/>
                          <w:sz w:val="24"/>
                          <w:szCs w:val="24"/>
                          <w:lang w:val="en" w:eastAsia="zh-CN"/>
                        </w:rPr>
                        <w:t>级自然资源主管部门及其他有关部门意见</w:t>
                      </w:r>
                    </w:p>
                    <w:p w14:paraId="1E3460D7">
                      <w:pPr>
                        <w:rPr>
                          <w:rFonts w:hint="eastAsia"/>
                          <w:lang w:eastAsia="zh-CN"/>
                        </w:rPr>
                      </w:pPr>
                    </w:p>
                  </w:txbxContent>
                </v:textbox>
              </v:shape>
            </w:pict>
          </mc:Fallback>
        </mc:AlternateContent>
      </w:r>
      <w:r>
        <w:rPr>
          <w:color w:val="auto"/>
          <w:sz w:val="28"/>
        </w:rPr>
        <mc:AlternateContent>
          <mc:Choice Requires="wps">
            <w:drawing>
              <wp:anchor distT="0" distB="0" distL="114300" distR="114300" simplePos="0" relativeHeight="251674624" behindDoc="0" locked="0" layoutInCell="1" allowOverlap="1">
                <wp:simplePos x="0" y="0"/>
                <wp:positionH relativeFrom="column">
                  <wp:posOffset>2597150</wp:posOffset>
                </wp:positionH>
                <wp:positionV relativeFrom="paragraph">
                  <wp:posOffset>15875</wp:posOffset>
                </wp:positionV>
                <wp:extent cx="0" cy="342900"/>
                <wp:effectExtent l="57150" t="0" r="57150" b="0"/>
                <wp:wrapNone/>
                <wp:docPr id="35" name="直接箭头连接符 35"/>
                <wp:cNvGraphicFramePr/>
                <a:graphic xmlns:a="http://schemas.openxmlformats.org/drawingml/2006/main">
                  <a:graphicData uri="http://schemas.microsoft.com/office/word/2010/wordprocessingShape">
                    <wps:wsp>
                      <wps:cNvCnPr/>
                      <wps:spPr>
                        <a:xfrm>
                          <a:off x="3709035" y="3307715"/>
                          <a:ext cx="0" cy="34290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25pt;height:27pt;width:0pt;z-index:251674624;mso-width-relative:page;mso-height-relative:page;" filled="f" stroked="t" coordsize="21600,21600" o:gfxdata="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saLb01wAAAAgBAAAPAAAAAAAAAAEAIAAAACIA&#10;AABkcnMvZG93bnJldi54bWxQSwECFAAUAAAACACHTuJAbACUigoCAADjAwAADgAAAAAAAAABACAA&#10;AAAmAQAAZHJzL2Uyb0RvYy54bWxQSwUGAAAAAAYABgBZAQAAog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3600" behindDoc="0" locked="0" layoutInCell="1" allowOverlap="1">
                <wp:simplePos x="0" y="0"/>
                <wp:positionH relativeFrom="column">
                  <wp:posOffset>1496060</wp:posOffset>
                </wp:positionH>
                <wp:positionV relativeFrom="paragraph">
                  <wp:posOffset>309245</wp:posOffset>
                </wp:positionV>
                <wp:extent cx="285115" cy="290195"/>
                <wp:effectExtent l="0" t="0" r="635" b="5080"/>
                <wp:wrapNone/>
                <wp:docPr id="33" name="文本框 33"/>
                <wp:cNvGraphicFramePr/>
                <a:graphic xmlns:a="http://schemas.openxmlformats.org/drawingml/2006/main">
                  <a:graphicData uri="http://schemas.microsoft.com/office/word/2010/wordprocessingShape">
                    <wps:wsp>
                      <wps:cNvSpPr txBox="1"/>
                      <wps:spPr>
                        <a:xfrm>
                          <a:off x="0" y="0"/>
                          <a:ext cx="285115" cy="290195"/>
                        </a:xfrm>
                        <a:prstGeom prst="rect">
                          <a:avLst/>
                        </a:prstGeom>
                        <a:solidFill>
                          <a:srgbClr val="FFFFFF"/>
                        </a:solidFill>
                        <a:ln w="6350">
                          <a:noFill/>
                        </a:ln>
                        <a:effectLst/>
                      </wps:spPr>
                      <wps:txbx>
                        <w:txbxContent>
                          <w:p w14:paraId="1C79D790">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7.8pt;margin-top:24.35pt;height:22.85pt;width:22.45pt;z-index:251673600;mso-width-relative:page;mso-height-relative:page;" fillcolor="#FFFFFF" filled="t" stroked="f" coordsize="21600,21600" o:gfxdata="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CayAXs1gAAAAkB&#10;AAAPAAAAAAAAAAEAIAAAACIAAABkcnMvZG93bnJldi54bWxQSwECFAAUAAAACACHTuJA5fOhJlYC&#10;AACeBAAADgAAAAAAAAABACAAAAAlAQAAZHJzL2Uyb0RvYy54bWxQSwUGAAAAAAYABgBZAQAA7QUA&#10;AAAA&#10;">
                <v:fill on="t" focussize="0,0"/>
                <v:stroke on="f" weight="0.5pt"/>
                <v:imagedata o:title=""/>
                <o:lock v:ext="edit" aspectratio="f"/>
                <v:textbox>
                  <w:txbxContent>
                    <w:p w14:paraId="1C79D790">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v:textbox>
              </v:shape>
            </w:pict>
          </mc:Fallback>
        </mc:AlternateContent>
      </w:r>
      <w:r>
        <w:rPr>
          <w:color w:val="auto"/>
          <w:sz w:val="28"/>
        </w:rPr>
        <mc:AlternateContent>
          <mc:Choice Requires="wps">
            <w:drawing>
              <wp:anchor distT="0" distB="0" distL="114300" distR="114300" simplePos="0" relativeHeight="251660288" behindDoc="0" locked="0" layoutInCell="1" allowOverlap="1">
                <wp:simplePos x="0" y="0"/>
                <wp:positionH relativeFrom="column">
                  <wp:posOffset>1965960</wp:posOffset>
                </wp:positionH>
                <wp:positionV relativeFrom="paragraph">
                  <wp:posOffset>358775</wp:posOffset>
                </wp:positionV>
                <wp:extent cx="1261745" cy="526415"/>
                <wp:effectExtent l="5080" t="4445" r="9525" b="12065"/>
                <wp:wrapNone/>
                <wp:docPr id="3" name="文本框 3"/>
                <wp:cNvGraphicFramePr/>
                <a:graphic xmlns:a="http://schemas.openxmlformats.org/drawingml/2006/main">
                  <a:graphicData uri="http://schemas.microsoft.com/office/word/2010/wordprocessingShape">
                    <wps:wsp>
                      <wps:cNvSpPr txBox="1"/>
                      <wps:spPr>
                        <a:xfrm>
                          <a:off x="2833370" y="3683000"/>
                          <a:ext cx="1261745" cy="526415"/>
                        </a:xfrm>
                        <a:prstGeom prst="rect">
                          <a:avLst/>
                        </a:prstGeom>
                        <a:solidFill>
                          <a:srgbClr val="FFFFFF"/>
                        </a:solidFill>
                        <a:ln w="6350">
                          <a:solidFill>
                            <a:prstClr val="black"/>
                          </a:solidFill>
                        </a:ln>
                        <a:effectLst/>
                      </wps:spPr>
                      <wps:txbx>
                        <w:txbxContent>
                          <w:p w14:paraId="0DF54590">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材料是否齐全、符合要求</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4.8pt;margin-top:28.25pt;height:41.45pt;width:99.35pt;z-index:251660288;mso-width-relative:page;mso-height-relative:page;" fillcolor="#FFFFFF" filled="t" stroked="t" coordsize="21600,21600" o:gfxdata="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A/gJEb1wAAAAoBAAAPAAAAAAAAAAEAIAAAACIAAABkcnMvZG93bnJldi54bWxQ&#10;SwECFAAUAAAACACHTuJAMeZ+VWoCAADRBAAADgAAAAAAAAABACAAAAAmAQAAZHJzL2Uyb0RvYy54&#10;bWxQSwUGAAAAAAYABgBZAQAAAgYAAAAA&#10;">
                <v:fill on="t" focussize="0,0"/>
                <v:stroke weight="0.5pt" color="#000000" joinstyle="round"/>
                <v:imagedata o:title=""/>
                <o:lock v:ext="edit" aspectratio="f"/>
                <v:textbox>
                  <w:txbxContent>
                    <w:p w14:paraId="0DF54590">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材料是否齐全、符合要求</w:t>
                      </w:r>
                    </w:p>
                  </w:txbxContent>
                </v:textbox>
              </v:shape>
            </w:pict>
          </mc:Fallback>
        </mc:AlternateContent>
      </w:r>
    </w:p>
    <w:p w14:paraId="6EC2E51E">
      <w:pPr>
        <w:bidi w:val="0"/>
        <w:jc w:val="center"/>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84864" behindDoc="0" locked="0" layoutInCell="1" allowOverlap="1">
                <wp:simplePos x="0" y="0"/>
                <wp:positionH relativeFrom="column">
                  <wp:posOffset>3259455</wp:posOffset>
                </wp:positionH>
                <wp:positionV relativeFrom="paragraph">
                  <wp:posOffset>202565</wp:posOffset>
                </wp:positionV>
                <wp:extent cx="525780" cy="0"/>
                <wp:effectExtent l="0" t="57150" r="7620" b="57150"/>
                <wp:wrapNone/>
                <wp:docPr id="47" name="直接箭头连接符 47"/>
                <wp:cNvGraphicFramePr/>
                <a:graphic xmlns:a="http://schemas.openxmlformats.org/drawingml/2006/main">
                  <a:graphicData uri="http://schemas.microsoft.com/office/word/2010/wordprocessingShape">
                    <wps:wsp>
                      <wps:cNvCnPr/>
                      <wps:spPr>
                        <a:xfrm>
                          <a:off x="4339590" y="3914140"/>
                          <a:ext cx="525780"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56.65pt;margin-top:15.95pt;height:0pt;width:41.4pt;z-index:251684864;mso-width-relative:page;mso-height-relative:page;" filled="f" stroked="t" coordsize="21600,21600" o:gfxdata="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eQ1RF2QAAAAkBAAAPAAAAAAAAAAEAIAAA&#10;ACIAAABkcnMvZG93bnJldi54bWxQSwECFAAUAAAACACHTuJAls1jsQsCAADjAwAADgAAAAAAAAAB&#10;ACAAAAAoAQAAZHJzL2Uyb0RvYy54bWxQSwUGAAAAAAYABgBZAQAApQ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9504" behindDoc="0" locked="0" layoutInCell="1" allowOverlap="1">
                <wp:simplePos x="0" y="0"/>
                <wp:positionH relativeFrom="column">
                  <wp:posOffset>647065</wp:posOffset>
                </wp:positionH>
                <wp:positionV relativeFrom="paragraph">
                  <wp:posOffset>380365</wp:posOffset>
                </wp:positionV>
                <wp:extent cx="635" cy="467360"/>
                <wp:effectExtent l="57150" t="0" r="56515" b="8890"/>
                <wp:wrapNone/>
                <wp:docPr id="28" name="直接箭头连接符 28"/>
                <wp:cNvGraphicFramePr/>
                <a:graphic xmlns:a="http://schemas.openxmlformats.org/drawingml/2006/main">
                  <a:graphicData uri="http://schemas.microsoft.com/office/word/2010/wordprocessingShape">
                    <wps:wsp>
                      <wps:cNvCnPr/>
                      <wps:spPr>
                        <a:xfrm flipH="1">
                          <a:off x="1785620" y="4078605"/>
                          <a:ext cx="635" cy="4673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flip:x;margin-left:50.95pt;margin-top:29.95pt;height:36.8pt;width:0.05pt;z-index:251669504;mso-width-relative:page;mso-height-relative:page;" filled="f" stroked="t" coordsize="21600,21600" o:gfxdata="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2Yaaa9cAAAAKAQAADwAAAAAA&#10;AAABACAAAAAiAAAAZHJzL2Rvd25yZXYueG1sUEsBAhQAFAAAAAgAh07iQJyZgaUUAgAA7wMAAA4A&#10;AAAAAAAAAQAgAAAAJgEAAGRycy9lMm9Eb2MueG1sUEsFBgAAAAAGAAYAWQEAAKw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3360" behindDoc="0" locked="0" layoutInCell="1" allowOverlap="1">
                <wp:simplePos x="0" y="0"/>
                <wp:positionH relativeFrom="column">
                  <wp:posOffset>1278255</wp:posOffset>
                </wp:positionH>
                <wp:positionV relativeFrom="paragraph">
                  <wp:posOffset>226060</wp:posOffset>
                </wp:positionV>
                <wp:extent cx="687705" cy="0"/>
                <wp:effectExtent l="0" t="57150" r="7620" b="57150"/>
                <wp:wrapNone/>
                <wp:docPr id="11" name="直接箭头连接符 11"/>
                <wp:cNvGraphicFramePr/>
                <a:graphic xmlns:a="http://schemas.openxmlformats.org/drawingml/2006/main">
                  <a:graphicData uri="http://schemas.microsoft.com/office/word/2010/wordprocessingShape">
                    <wps:wsp>
                      <wps:cNvCnPr/>
                      <wps:spPr>
                        <a:xfrm flipH="1">
                          <a:off x="2413000" y="3941445"/>
                          <a:ext cx="687705"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flip:x;margin-left:100.65pt;margin-top:17.8pt;height:0pt;width:54.15pt;z-index:251663360;mso-width-relative:page;mso-height-relative:page;" filled="f" stroked="t" coordsize="21600,21600" o:gfxdata="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GB3CCNcAAAAJAQAADwAAAAAA&#10;AAABACAAAAAiAAAAZHJzL2Rvd25yZXYueG1sUEsBAhQAFAAAAAgAh07iQO8iodoUAgAA7QMAAA4A&#10;AAAAAAAAAQAgAAAAJgEAAGRycy9lMm9Eb2MueG1sUEsFBgAAAAAGAAYAWQEAAKw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2336" behindDoc="0" locked="0" layoutInCell="1" allowOverlap="1">
                <wp:simplePos x="0" y="0"/>
                <wp:positionH relativeFrom="column">
                  <wp:posOffset>16510</wp:posOffset>
                </wp:positionH>
                <wp:positionV relativeFrom="paragraph">
                  <wp:posOffset>71755</wp:posOffset>
                </wp:positionV>
                <wp:extent cx="1261745" cy="308610"/>
                <wp:effectExtent l="4445" t="4445" r="10160" b="10795"/>
                <wp:wrapNone/>
                <wp:docPr id="10" name="文本框 10"/>
                <wp:cNvGraphicFramePr/>
                <a:graphic xmlns:a="http://schemas.openxmlformats.org/drawingml/2006/main">
                  <a:graphicData uri="http://schemas.microsoft.com/office/word/2010/wordprocessingShape">
                    <wps:wsp>
                      <wps:cNvSpPr txBox="1"/>
                      <wps:spPr>
                        <a:xfrm>
                          <a:off x="0" y="0"/>
                          <a:ext cx="1261745" cy="308610"/>
                        </a:xfrm>
                        <a:prstGeom prst="rect">
                          <a:avLst/>
                        </a:prstGeom>
                        <a:solidFill>
                          <a:srgbClr val="FFFFFF"/>
                        </a:solidFill>
                        <a:ln w="6350">
                          <a:solidFill>
                            <a:prstClr val="black"/>
                          </a:solidFill>
                        </a:ln>
                        <a:effectLst/>
                      </wps:spPr>
                      <wps:txbx>
                        <w:txbxContent>
                          <w:p w14:paraId="3C976D88">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发送补正通知书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pt;margin-top:5.65pt;height:24.3pt;width:99.35pt;z-index:251662336;mso-width-relative:page;mso-height-relative:page;" fillcolor="#FFFFFF" filled="t" stroked="t" coordsize="21600,21600" o:gfxdata="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C84VM0&#10;0wAAAAcBAAAPAAAAAAAAAAEAIAAAACIAAABkcnMvZG93bnJldi54bWxQSwECFAAUAAAACACHTuJA&#10;xdSmDl8CAADHBAAADgAAAAAAAAABACAAAAAiAQAAZHJzL2Uyb0RvYy54bWxQSwUGAAAAAAYABgBZ&#10;AQAA8wUAAAAA&#10;">
                <v:fill on="t" focussize="0,0"/>
                <v:stroke weight="0.5pt" color="#000000" joinstyle="round"/>
                <v:imagedata o:title=""/>
                <o:lock v:ext="edit" aspectratio="f"/>
                <v:textbox>
                  <w:txbxContent>
                    <w:p w14:paraId="3C976D88">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发送补正通知书</w:t>
                      </w:r>
                    </w:p>
                  </w:txbxContent>
                </v:textbox>
              </v:shape>
            </w:pict>
          </mc:Fallback>
        </mc:AlternateContent>
      </w:r>
    </w:p>
    <w:p w14:paraId="3551FF5E">
      <w:pPr>
        <w:bidi w:val="0"/>
        <w:ind w:firstLine="420" w:firstLineChars="0"/>
        <w:jc w:val="both"/>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77696" behindDoc="0" locked="0" layoutInCell="1" allowOverlap="1">
                <wp:simplePos x="0" y="0"/>
                <wp:positionH relativeFrom="column">
                  <wp:posOffset>3530600</wp:posOffset>
                </wp:positionH>
                <wp:positionV relativeFrom="paragraph">
                  <wp:posOffset>-805180</wp:posOffset>
                </wp:positionV>
                <wp:extent cx="173355" cy="1999615"/>
                <wp:effectExtent l="0" t="0" r="19685" b="64770"/>
                <wp:wrapNone/>
                <wp:docPr id="4" name="肘形连接符 39"/>
                <wp:cNvGraphicFramePr/>
                <a:graphic xmlns:a="http://schemas.openxmlformats.org/drawingml/2006/main">
                  <a:graphicData uri="http://schemas.microsoft.com/office/word/2010/wordprocessingShape">
                    <wps:wsp>
                      <wps:cNvCnPr>
                        <a:stCxn id="16" idx="2"/>
                        <a:endCxn id="17" idx="0"/>
                      </wps:cNvCnPr>
                      <wps:spPr>
                        <a:xfrm rot="5400000">
                          <a:off x="0" y="0"/>
                          <a:ext cx="173355" cy="1999615"/>
                        </a:xfrm>
                        <a:prstGeom prst="bentConnector2">
                          <a:avLst/>
                        </a:prstGeom>
                        <a:ln w="25400" cap="flat" cmpd="sng">
                          <a:solidFill>
                            <a:srgbClr val="000000"/>
                          </a:solidFill>
                          <a:prstDash val="solid"/>
                          <a:round/>
                          <a:headEnd type="none" w="med" len="med"/>
                          <a:tailEnd type="arrow" w="med" len="med"/>
                        </a:ln>
                      </wps:spPr>
                      <wps:bodyPr/>
                    </wps:wsp>
                  </a:graphicData>
                </a:graphic>
              </wp:anchor>
            </w:drawing>
          </mc:Choice>
          <mc:Fallback>
            <w:pict>
              <v:shape id="肘形连接符 39" o:spid="_x0000_s1026" o:spt="33" type="#_x0000_t33" style="position:absolute;left:0pt;margin-left:278pt;margin-top:-63.4pt;height:157.45pt;width:13.65pt;rotation:5898240f;z-index:251677696;mso-width-relative:page;mso-height-relative:page;" filled="f" stroked="t" coordsize="21600,21600" o:gfxdata="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ndbPv9oAAAAMAQAADwAAAAAAAAABACAAAAAiAAAAZHJzL2Rvd25yZXYueG1sUEsB&#10;AhQAFAAAAAgAh07iQEK7DvosAgAARAQAAA4AAAAAAAAAAQAgAAAAKQEAAGRycy9lMm9Eb2MueG1s&#10;UEsFBgAAAAAGAAYAWQEAAMc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0768" behindDoc="0" locked="0" layoutInCell="1" allowOverlap="1">
                <wp:simplePos x="0" y="0"/>
                <wp:positionH relativeFrom="column">
                  <wp:posOffset>1494790</wp:posOffset>
                </wp:positionH>
                <wp:positionV relativeFrom="paragraph">
                  <wp:posOffset>281305</wp:posOffset>
                </wp:positionV>
                <wp:extent cx="332105" cy="309880"/>
                <wp:effectExtent l="0" t="0" r="1270" b="4445"/>
                <wp:wrapNone/>
                <wp:docPr id="42" name="文本框 42"/>
                <wp:cNvGraphicFramePr/>
                <a:graphic xmlns:a="http://schemas.openxmlformats.org/drawingml/2006/main">
                  <a:graphicData uri="http://schemas.microsoft.com/office/word/2010/wordprocessingShape">
                    <wps:wsp>
                      <wps:cNvSpPr txBox="1"/>
                      <wps:spPr>
                        <a:xfrm>
                          <a:off x="0" y="0"/>
                          <a:ext cx="332105" cy="309880"/>
                        </a:xfrm>
                        <a:prstGeom prst="rect">
                          <a:avLst/>
                        </a:prstGeom>
                        <a:solidFill>
                          <a:srgbClr val="FFFFFF"/>
                        </a:solidFill>
                        <a:ln w="6350">
                          <a:noFill/>
                        </a:ln>
                        <a:effectLst/>
                      </wps:spPr>
                      <wps:txbx>
                        <w:txbxContent>
                          <w:p w14:paraId="09A30333">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7.7pt;margin-top:22.15pt;height:24.4pt;width:26.15pt;z-index:251680768;mso-width-relative:page;mso-height-relative:page;" fillcolor="#FFFFFF" filled="t" stroked="f" coordsize="21600,21600" o:gfxdata="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PD1LzTVAAAA&#10;CQEAAA8AAAAAAAAAAQAgAAAAIgAAAGRycy9kb3ducmV2LnhtbFBLAQIUABQAAAAIAIdO4kCVgQUO&#10;WQIAAJ4EAAAOAAAAAAAAAAEAIAAAACQBAABkcnMvZTJvRG9jLnhtbFBLBQYAAAAABgAGAFkBAADv&#10;BQAAAAA=&#10;">
                <v:fill on="t" focussize="0,0"/>
                <v:stroke on="f" weight="0.5pt"/>
                <v:imagedata o:title=""/>
                <o:lock v:ext="edit" aspectratio="f"/>
                <v:textbox>
                  <w:txbxContent>
                    <w:p w14:paraId="09A30333">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v:textbox>
              </v:shape>
            </w:pict>
          </mc:Fallback>
        </mc:AlternateContent>
      </w:r>
      <w:r>
        <w:rPr>
          <w:color w:val="auto"/>
          <w:sz w:val="28"/>
        </w:rPr>
        <mc:AlternateContent>
          <mc:Choice Requires="wps">
            <w:drawing>
              <wp:anchor distT="0" distB="0" distL="114300" distR="114300" simplePos="0" relativeHeight="251678720" behindDoc="0" locked="0" layoutInCell="1" allowOverlap="1">
                <wp:simplePos x="0" y="0"/>
                <wp:positionH relativeFrom="column">
                  <wp:posOffset>2165350</wp:posOffset>
                </wp:positionH>
                <wp:positionV relativeFrom="paragraph">
                  <wp:posOffset>137795</wp:posOffset>
                </wp:positionV>
                <wp:extent cx="346710" cy="300355"/>
                <wp:effectExtent l="0" t="0" r="5715" b="4445"/>
                <wp:wrapNone/>
                <wp:docPr id="40" name="文本框 40"/>
                <wp:cNvGraphicFramePr/>
                <a:graphic xmlns:a="http://schemas.openxmlformats.org/drawingml/2006/main">
                  <a:graphicData uri="http://schemas.microsoft.com/office/word/2010/wordprocessingShape">
                    <wps:wsp>
                      <wps:cNvSpPr txBox="1"/>
                      <wps:spPr>
                        <a:xfrm>
                          <a:off x="0" y="0"/>
                          <a:ext cx="346710" cy="300355"/>
                        </a:xfrm>
                        <a:prstGeom prst="rect">
                          <a:avLst/>
                        </a:prstGeom>
                        <a:solidFill>
                          <a:srgbClr val="FFFFFF"/>
                        </a:solidFill>
                        <a:ln w="6350">
                          <a:noFill/>
                        </a:ln>
                        <a:effectLst/>
                      </wps:spPr>
                      <wps:txbx>
                        <w:txbxContent>
                          <w:p w14:paraId="2984D100">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70.5pt;margin-top:10.85pt;height:23.65pt;width:27.3pt;z-index:251678720;mso-width-relative:page;mso-height-relative:page;" fillcolor="#FFFFFF" filled="t" stroked="f" coordsize="21600,21600" o:gfxdata="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CwHXEB1gAAAAkBAAAP&#10;AAAAAAAAAAEAIAAAACIAAABkcnMvZG93bnJldi54bWxQSwECFAAUAAAACACHTuJAA6w/OlMCAACe&#10;BAAADgAAAAAAAAABACAAAAAlAQAAZHJzL2Uyb0RvYy54bWxQSwUGAAAAAAYABgBZAQAA6gUAAAAA&#10;">
                <v:fill on="t" focussize="0,0"/>
                <v:stroke on="f" weight="0.5pt"/>
                <v:imagedata o:title=""/>
                <o:lock v:ext="edit" aspectratio="f"/>
                <v:textbox>
                  <w:txbxContent>
                    <w:p w14:paraId="2984D100">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v:textbox>
              </v:shape>
            </w:pict>
          </mc:Fallback>
        </mc:AlternateContent>
      </w:r>
      <w:r>
        <w:rPr>
          <w:color w:val="auto"/>
          <w:sz w:val="28"/>
        </w:rPr>
        <mc:AlternateContent>
          <mc:Choice Requires="wps">
            <w:drawing>
              <wp:anchor distT="0" distB="0" distL="114300" distR="114300" simplePos="0" relativeHeight="251675648" behindDoc="0" locked="0" layoutInCell="1" allowOverlap="1">
                <wp:simplePos x="0" y="0"/>
                <wp:positionH relativeFrom="column">
                  <wp:posOffset>2597150</wp:posOffset>
                </wp:positionH>
                <wp:positionV relativeFrom="paragraph">
                  <wp:posOffset>92710</wp:posOffset>
                </wp:positionV>
                <wp:extent cx="0" cy="358775"/>
                <wp:effectExtent l="57150" t="0" r="57150" b="3175"/>
                <wp:wrapNone/>
                <wp:docPr id="36" name="直接箭头连接符 36"/>
                <wp:cNvGraphicFramePr/>
                <a:graphic xmlns:a="http://schemas.openxmlformats.org/drawingml/2006/main">
                  <a:graphicData uri="http://schemas.microsoft.com/office/word/2010/wordprocessingShape">
                    <wps:wsp>
                      <wps:cNvCnPr/>
                      <wps:spPr>
                        <a:xfrm>
                          <a:off x="3709035" y="4187190"/>
                          <a:ext cx="0" cy="3587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7.3pt;height:28.25pt;width:0pt;z-index:251675648;mso-width-relative:page;mso-height-relative:page;" filled="f" stroked="t" coordsize="21600,21600" o:gfxdata="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FhUPSLXAAAACQEAAA8AAAAAAAAAAQAgAAAA&#10;IgAAAGRycy9kb3ducmV2LnhtbFBLAQIUABQAAAAIAIdO4kBKH1cuDAIAAOMDAAAOAAAAAAAAAAEA&#10;IAAAACYBAABkcnMvZTJvRG9jLnhtbFBLBQYAAAAABgAGAFkBAACkBQAAAAA=&#10;">
                <v:fill on="f" focussize="0,0"/>
                <v:stroke weight="2pt" color="#000000" joinstyle="round" endarrow="open"/>
                <v:imagedata o:title=""/>
                <o:lock v:ext="edit" aspectratio="f"/>
              </v:shape>
            </w:pict>
          </mc:Fallback>
        </mc:AlternateContent>
      </w:r>
    </w:p>
    <w:p w14:paraId="57D32F89">
      <w:pPr>
        <w:bidi w:val="0"/>
        <w:rPr>
          <w:rFonts w:hint="eastAsia" w:ascii="Calibri" w:hAnsi="Calibri" w:eastAsia="宋体" w:cs="Times New Roman"/>
          <w:color w:val="auto"/>
          <w:kern w:val="2"/>
          <w:sz w:val="21"/>
          <w:szCs w:val="24"/>
          <w:lang w:val="en-US" w:eastAsia="zh-CN" w:bidi="ar-SA"/>
        </w:rPr>
      </w:pPr>
      <w:r>
        <w:rPr>
          <w:color w:val="auto"/>
          <w:sz w:val="28"/>
        </w:rPr>
        <mc:AlternateContent>
          <mc:Choice Requires="wps">
            <w:drawing>
              <wp:anchor distT="0" distB="0" distL="114300" distR="114300" simplePos="0" relativeHeight="251664384" behindDoc="0" locked="0" layoutInCell="1" allowOverlap="1">
                <wp:simplePos x="0" y="0"/>
                <wp:positionH relativeFrom="column">
                  <wp:posOffset>-141605</wp:posOffset>
                </wp:positionH>
                <wp:positionV relativeFrom="paragraph">
                  <wp:posOffset>55245</wp:posOffset>
                </wp:positionV>
                <wp:extent cx="1577340" cy="308610"/>
                <wp:effectExtent l="4445" t="4445" r="8890" b="10795"/>
                <wp:wrapNone/>
                <wp:docPr id="12" name="文本框 12"/>
                <wp:cNvGraphicFramePr/>
                <a:graphic xmlns:a="http://schemas.openxmlformats.org/drawingml/2006/main">
                  <a:graphicData uri="http://schemas.microsoft.com/office/word/2010/wordprocessingShape">
                    <wps:wsp>
                      <wps:cNvSpPr txBox="1"/>
                      <wps:spPr>
                        <a:xfrm>
                          <a:off x="0" y="0"/>
                          <a:ext cx="1577340" cy="308610"/>
                        </a:xfrm>
                        <a:prstGeom prst="rect">
                          <a:avLst/>
                        </a:prstGeom>
                        <a:solidFill>
                          <a:srgbClr val="FFFFFF"/>
                        </a:solidFill>
                        <a:ln w="6350">
                          <a:solidFill>
                            <a:prstClr val="black"/>
                          </a:solidFill>
                        </a:ln>
                        <a:effectLst/>
                      </wps:spPr>
                      <wps:txbx>
                        <w:txbxContent>
                          <w:p w14:paraId="381F8385">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是否如期按要求补正</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15pt;margin-top:4.35pt;height:24.3pt;width:124.2pt;z-index:251664384;mso-width-relative:page;mso-height-relative:page;" fillcolor="#FFFFFF" filled="t" stroked="t" coordsize="21600,21600" o:gfxdata="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Bl&#10;bvru1gAAAAgBAAAPAAAAAAAAAAEAIAAAACIAAABkcnMvZG93bnJldi54bWxQSwECFAAUAAAACACH&#10;TuJAA9mau18CAADHBAAADgAAAAAAAAABACAAAAAlAQAAZHJzL2Uyb0RvYy54bWxQSwUGAAAAAAYA&#10;BgBZAQAA9gUAAAAA&#10;">
                <v:fill on="t" focussize="0,0"/>
                <v:stroke weight="0.5pt" color="#000000" joinstyle="round"/>
                <v:imagedata o:title=""/>
                <o:lock v:ext="edit" aspectratio="f"/>
                <v:textbox>
                  <w:txbxContent>
                    <w:p w14:paraId="381F8385">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是否如期按要求补正</w:t>
                      </w:r>
                    </w:p>
                  </w:txbxContent>
                </v:textbox>
              </v:shape>
            </w:pict>
          </mc:Fallback>
        </mc:AlternateContent>
      </w:r>
      <w:r>
        <w:rPr>
          <w:color w:val="auto"/>
          <w:sz w:val="28"/>
        </w:rPr>
        <mc:AlternateContent>
          <mc:Choice Requires="wps">
            <w:drawing>
              <wp:anchor distT="0" distB="0" distL="114300" distR="114300" simplePos="0" relativeHeight="251666432" behindDoc="0" locked="0" layoutInCell="1" allowOverlap="1">
                <wp:simplePos x="0" y="0"/>
                <wp:positionH relativeFrom="column">
                  <wp:posOffset>1957705</wp:posOffset>
                </wp:positionH>
                <wp:positionV relativeFrom="paragraph">
                  <wp:posOffset>55245</wp:posOffset>
                </wp:positionV>
                <wp:extent cx="1278255" cy="308610"/>
                <wp:effectExtent l="4445" t="4445" r="12700" b="10795"/>
                <wp:wrapNone/>
                <wp:docPr id="16" name="文本框 16"/>
                <wp:cNvGraphicFramePr/>
                <a:graphic xmlns:a="http://schemas.openxmlformats.org/drawingml/2006/main">
                  <a:graphicData uri="http://schemas.microsoft.com/office/word/2010/wordprocessingShape">
                    <wps:wsp>
                      <wps:cNvSpPr txBox="1"/>
                      <wps:spPr>
                        <a:xfrm>
                          <a:off x="0" y="0"/>
                          <a:ext cx="1278255" cy="308610"/>
                        </a:xfrm>
                        <a:prstGeom prst="rect">
                          <a:avLst/>
                        </a:prstGeom>
                        <a:solidFill>
                          <a:srgbClr val="FFFFFF"/>
                        </a:solidFill>
                        <a:ln w="6350">
                          <a:solidFill>
                            <a:prstClr val="black"/>
                          </a:solidFill>
                        </a:ln>
                        <a:effectLst/>
                      </wps:spPr>
                      <wps:txbx>
                        <w:txbxContent>
                          <w:p w14:paraId="205FC620">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发送受理通知书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4.15pt;margin-top:4.35pt;height:24.3pt;width:100.65pt;z-index:251666432;mso-width-relative:page;mso-height-relative:page;" fillcolor="#FFFFFF" filled="t" stroked="t" coordsize="21600,21600" o:gfxdata="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YeSuBtUAAAAIAQAADwAAAAAAAAABACAAAAAiAAAAZHJzL2Rvd25yZXYueG1sUEsBAhQAFAAAAAgA&#10;h07iQAxY2OphAgAAxwQAAA4AAAAAAAAAAQAgAAAAJAEAAGRycy9lMm9Eb2MueG1sUEsFBgAAAAAG&#10;AAYAWQEAAPcFAAAAAA==&#10;">
                <v:fill on="t" focussize="0,0"/>
                <v:stroke weight="0.5pt" color="#000000" joinstyle="round"/>
                <v:imagedata o:title=""/>
                <o:lock v:ext="edit" aspectratio="f"/>
                <v:textbox>
                  <w:txbxContent>
                    <w:p w14:paraId="205FC620">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发送受理通知书</w:t>
                      </w:r>
                    </w:p>
                  </w:txbxContent>
                </v:textbox>
              </v:shape>
            </w:pict>
          </mc:Fallback>
        </mc:AlternateContent>
      </w:r>
    </w:p>
    <w:p w14:paraId="20C70D52">
      <w:pPr>
        <w:tabs>
          <w:tab w:val="left" w:pos="923"/>
        </w:tabs>
        <w:bidi w:val="0"/>
        <w:jc w:val="left"/>
        <w:rPr>
          <w:rFonts w:hint="eastAsia"/>
          <w:color w:val="auto"/>
          <w:lang w:val="en-US" w:eastAsia="zh-CN"/>
        </w:rPr>
      </w:pPr>
      <w:r>
        <w:rPr>
          <w:color w:val="auto"/>
          <w:sz w:val="28"/>
        </w:rPr>
        <mc:AlternateContent>
          <mc:Choice Requires="wpg">
            <w:drawing>
              <wp:anchor distT="0" distB="0" distL="114300" distR="114300" simplePos="0" relativeHeight="251671552" behindDoc="0" locked="0" layoutInCell="1" allowOverlap="1">
                <wp:simplePos x="0" y="0"/>
                <wp:positionH relativeFrom="column">
                  <wp:posOffset>2090420</wp:posOffset>
                </wp:positionH>
                <wp:positionV relativeFrom="paragraph">
                  <wp:posOffset>1846580</wp:posOffset>
                </wp:positionV>
                <wp:extent cx="1013460" cy="970280"/>
                <wp:effectExtent l="4445" t="4445" r="10795" b="6350"/>
                <wp:wrapNone/>
                <wp:docPr id="1" name="组合 1"/>
                <wp:cNvGraphicFramePr/>
                <a:graphic xmlns:a="http://schemas.openxmlformats.org/drawingml/2006/main">
                  <a:graphicData uri="http://schemas.microsoft.com/office/word/2010/wordprocessingGroup">
                    <wpg:wgp>
                      <wpg:cNvGrpSpPr/>
                      <wpg:grpSpPr>
                        <a:xfrm>
                          <a:off x="0" y="0"/>
                          <a:ext cx="1013460" cy="970280"/>
                          <a:chOff x="14170" y="10559"/>
                          <a:chExt cx="1596" cy="1528"/>
                        </a:xfrm>
                        <a:effectLst/>
                      </wpg:grpSpPr>
                      <wps:wsp>
                        <wps:cNvPr id="23" name="文本框 23"/>
                        <wps:cNvSpPr txBox="1"/>
                        <wps:spPr>
                          <a:xfrm>
                            <a:off x="14181" y="10559"/>
                            <a:ext cx="1574" cy="486"/>
                          </a:xfrm>
                          <a:prstGeom prst="rect">
                            <a:avLst/>
                          </a:prstGeom>
                          <a:solidFill>
                            <a:srgbClr val="FFFFFF"/>
                          </a:solidFill>
                          <a:ln w="6350">
                            <a:solidFill>
                              <a:prstClr val="black"/>
                            </a:solidFill>
                          </a:ln>
                          <a:effectLst/>
                        </wps:spPr>
                        <wps:txbx>
                          <w:txbxContent>
                            <w:p w14:paraId="5D7E8D36">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4" name="文本框 24"/>
                        <wps:cNvSpPr txBox="1"/>
                        <wps:spPr>
                          <a:xfrm>
                            <a:off x="14170" y="11601"/>
                            <a:ext cx="1596" cy="486"/>
                          </a:xfrm>
                          <a:prstGeom prst="rect">
                            <a:avLst/>
                          </a:prstGeom>
                          <a:solidFill>
                            <a:srgbClr val="FFFFFF"/>
                          </a:solidFill>
                          <a:ln w="6350">
                            <a:solidFill>
                              <a:prstClr val="black"/>
                            </a:solidFill>
                          </a:ln>
                          <a:effectLst/>
                        </wps:spPr>
                        <wps:txbx>
                          <w:txbxContent>
                            <w:p w14:paraId="147CAD88">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结果送达</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margin-left:164.6pt;margin-top:145.4pt;height:76.4pt;width:79.8pt;z-index:251671552;mso-width-relative:page;mso-height-relative:page;" coordorigin="14170,10559" coordsize="1596,1528" o:gfxdata="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">
                <o:lock v:ext="edit" aspectratio="f"/>
                <v:shape id="_x0000_s1026" o:spid="_x0000_s1026" o:spt="202" type="#_x0000_t202" style="position:absolute;left:14181;top:10559;height:486;width:1574;" fillcolor="#FFFFFF" filled="t" stroked="t" coordsize="21600,21600" o:gfxdata="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MJK1uy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5D7E8D36">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v:textbox>
                </v:shape>
                <v:shape id="_x0000_s1026" o:spid="_x0000_s1026" o:spt="202" type="#_x0000_t202" style="position:absolute;left:14170;top:11601;height:486;width:1596;" fillcolor="#FFFFFF" filled="t" stroked="t" coordsize="21600,21600" o:gfxdata="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No06YtwAAANsAAAAP&#10;AAAAAAAAAAEAIAAAACIAAABkcnMvZG93bnJldi54bWxQSwECFAAUAAAACACHTuJAMy8FnjsAAAA5&#10;AAAAEAAAAAAAAAABACAAAAAGAQAAZHJzL3NoYXBleG1sLnhtbFBLBQYAAAAABgAGAFsBAACwAwAA&#10;AAA=&#10;">
                  <v:fill on="t" focussize="0,0"/>
                  <v:stroke weight="0.5pt" color="#000000" joinstyle="round"/>
                  <v:imagedata o:title=""/>
                  <o:lock v:ext="edit" aspectratio="f"/>
                  <v:textbox>
                    <w:txbxContent>
                      <w:p w14:paraId="147CAD88">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结果送达</w:t>
                        </w:r>
                      </w:p>
                    </w:txbxContent>
                  </v:textbox>
                </v:shape>
              </v:group>
            </w:pict>
          </mc:Fallback>
        </mc:AlternateContent>
      </w:r>
      <w:r>
        <w:rPr>
          <w:color w:val="auto"/>
          <w:sz w:val="28"/>
        </w:rPr>
        <mc:AlternateContent>
          <mc:Choice Requires="wps">
            <w:drawing>
              <wp:anchor distT="0" distB="0" distL="114300" distR="114300" simplePos="0" relativeHeight="251668480" behindDoc="0" locked="0" layoutInCell="1" allowOverlap="1">
                <wp:simplePos x="0" y="0"/>
                <wp:positionH relativeFrom="column">
                  <wp:posOffset>2094230</wp:posOffset>
                </wp:positionH>
                <wp:positionV relativeFrom="paragraph">
                  <wp:posOffset>1184910</wp:posOffset>
                </wp:positionV>
                <wp:extent cx="1005205" cy="308610"/>
                <wp:effectExtent l="4445" t="5080" r="9525" b="10160"/>
                <wp:wrapNone/>
                <wp:docPr id="22" name="文本框 22"/>
                <wp:cNvGraphicFramePr/>
                <a:graphic xmlns:a="http://schemas.openxmlformats.org/drawingml/2006/main">
                  <a:graphicData uri="http://schemas.microsoft.com/office/word/2010/wordprocessingShape">
                    <wps:wsp>
                      <wps:cNvSpPr txBox="1"/>
                      <wps:spPr>
                        <a:xfrm>
                          <a:off x="0" y="0"/>
                          <a:ext cx="1005205" cy="308610"/>
                        </a:xfrm>
                        <a:prstGeom prst="rect">
                          <a:avLst/>
                        </a:prstGeom>
                        <a:solidFill>
                          <a:srgbClr val="FFFFFF"/>
                        </a:solidFill>
                        <a:ln w="6350">
                          <a:solidFill>
                            <a:prstClr val="black"/>
                          </a:solidFill>
                        </a:ln>
                        <a:effectLst/>
                      </wps:spPr>
                      <wps:txbx>
                        <w:txbxContent>
                          <w:p w14:paraId="2BCE4A48">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审核</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4.9pt;margin-top:93.3pt;height:24.3pt;width:79.15pt;z-index:251668480;mso-width-relative:page;mso-height-relative:page;" fillcolor="#FFFFFF" filled="t" stroked="t" coordsize="21600,21600" o:gfxdata="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XzYCotcAAAALAQAADwAAAAAAAAABACAAAAAiAAAAZHJzL2Rvd25yZXYueG1sUEsBAhQAFAAA&#10;AAgAh07iQBIDjj1iAgAAxwQAAA4AAAAAAAAAAQAgAAAAJgEAAGRycy9lMm9Eb2MueG1sUEsFBgAA&#10;AAAGAAYAWQEAAPoFAAAAAA==&#10;">
                <v:fill on="t" focussize="0,0"/>
                <v:stroke weight="0.5pt" color="#000000" joinstyle="round"/>
                <v:imagedata o:title=""/>
                <o:lock v:ext="edit" aspectratio="f"/>
                <v:textbox>
                  <w:txbxContent>
                    <w:p w14:paraId="2BCE4A48">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审核</w:t>
                      </w:r>
                    </w:p>
                  </w:txbxContent>
                </v:textbox>
              </v:shape>
            </w:pict>
          </mc:Fallback>
        </mc:AlternateContent>
      </w:r>
      <w:r>
        <w:rPr>
          <w:color w:val="auto"/>
          <w:sz w:val="28"/>
        </w:rPr>
        <mc:AlternateContent>
          <mc:Choice Requires="wps">
            <w:drawing>
              <wp:anchor distT="0" distB="0" distL="114300" distR="114300" simplePos="0" relativeHeight="251667456" behindDoc="0" locked="0" layoutInCell="1" allowOverlap="1">
                <wp:simplePos x="0" y="0"/>
                <wp:positionH relativeFrom="column">
                  <wp:posOffset>2097405</wp:posOffset>
                </wp:positionH>
                <wp:positionV relativeFrom="paragraph">
                  <wp:posOffset>537210</wp:posOffset>
                </wp:positionV>
                <wp:extent cx="999490" cy="308610"/>
                <wp:effectExtent l="4445" t="4445" r="5715" b="10795"/>
                <wp:wrapNone/>
                <wp:docPr id="17" name="文本框 17"/>
                <wp:cNvGraphicFramePr/>
                <a:graphic xmlns:a="http://schemas.openxmlformats.org/drawingml/2006/main">
                  <a:graphicData uri="http://schemas.microsoft.com/office/word/2010/wordprocessingShape">
                    <wps:wsp>
                      <wps:cNvSpPr txBox="1"/>
                      <wps:spPr>
                        <a:xfrm>
                          <a:off x="0" y="0"/>
                          <a:ext cx="999490" cy="308610"/>
                        </a:xfrm>
                        <a:prstGeom prst="rect">
                          <a:avLst/>
                        </a:prstGeom>
                        <a:solidFill>
                          <a:srgbClr val="FFFFFF"/>
                        </a:solidFill>
                        <a:ln w="6350">
                          <a:solidFill>
                            <a:prstClr val="black"/>
                          </a:solidFill>
                        </a:ln>
                        <a:effectLst/>
                      </wps:spPr>
                      <wps:txbx>
                        <w:txbxContent>
                          <w:p w14:paraId="5997361A">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科</w:t>
                            </w:r>
                            <w:r>
                              <w:rPr>
                                <w:rFonts w:hint="default" w:ascii="仿宋_GB2312" w:hAnsi="仿宋_GB2312" w:eastAsia="仿宋_GB2312" w:cs="仿宋_GB2312"/>
                                <w:sz w:val="24"/>
                                <w:szCs w:val="24"/>
                                <w:lang w:val="en" w:eastAsia="zh-CN"/>
                              </w:rPr>
                              <w:t>室</w:t>
                            </w:r>
                            <w:r>
                              <w:rPr>
                                <w:rFonts w:hint="eastAsia" w:ascii="仿宋_GB2312" w:hAnsi="仿宋_GB2312" w:eastAsia="仿宋_GB2312" w:cs="仿宋_GB2312"/>
                                <w:sz w:val="24"/>
                                <w:szCs w:val="24"/>
                                <w:lang w:eastAsia="zh-CN"/>
                              </w:rPr>
                              <w:t>会审</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5.15pt;margin-top:42.3pt;height:24.3pt;width:78.7pt;z-index:251667456;mso-width-relative:page;mso-height-relative:page;" fillcolor="#FFFFFF" filled="t" stroked="t" coordsize="21600,21600" o:gfxdata="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AS&#10;hhNd1gAAAAoBAAAPAAAAAAAAAAEAIAAAACIAAABkcnMvZG93bnJldi54bWxQSwECFAAUAAAACACH&#10;TuJARMitRV8CAADGBAAADgAAAAAAAAABACAAAAAlAQAAZHJzL2Uyb0RvYy54bWxQSwUGAAAAAAYA&#10;BgBZAQAA9gUAAAAA&#10;">
                <v:fill on="t" focussize="0,0"/>
                <v:stroke weight="0.5pt" color="#000000" joinstyle="round"/>
                <v:imagedata o:title=""/>
                <o:lock v:ext="edit" aspectratio="f"/>
                <v:textbox>
                  <w:txbxContent>
                    <w:p w14:paraId="5997361A">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科</w:t>
                      </w:r>
                      <w:r>
                        <w:rPr>
                          <w:rFonts w:hint="default" w:ascii="仿宋_GB2312" w:hAnsi="仿宋_GB2312" w:eastAsia="仿宋_GB2312" w:cs="仿宋_GB2312"/>
                          <w:sz w:val="24"/>
                          <w:szCs w:val="24"/>
                          <w:lang w:val="en" w:eastAsia="zh-CN"/>
                        </w:rPr>
                        <w:t>室</w:t>
                      </w:r>
                      <w:r>
                        <w:rPr>
                          <w:rFonts w:hint="eastAsia" w:ascii="仿宋_GB2312" w:hAnsi="仿宋_GB2312" w:eastAsia="仿宋_GB2312" w:cs="仿宋_GB2312"/>
                          <w:sz w:val="24"/>
                          <w:szCs w:val="24"/>
                          <w:lang w:eastAsia="zh-CN"/>
                        </w:rPr>
                        <w:t>会审</w:t>
                      </w:r>
                    </w:p>
                  </w:txbxContent>
                </v:textbox>
              </v:shape>
            </w:pict>
          </mc:Fallback>
        </mc:AlternateContent>
      </w:r>
      <w:r>
        <w:rPr>
          <w:color w:val="auto"/>
          <w:sz w:val="28"/>
        </w:rPr>
        <mc:AlternateContent>
          <mc:Choice Requires="wps">
            <w:drawing>
              <wp:anchor distT="0" distB="0" distL="114300" distR="114300" simplePos="0" relativeHeight="251683840" behindDoc="0" locked="0" layoutInCell="1" allowOverlap="1">
                <wp:simplePos x="0" y="0"/>
                <wp:positionH relativeFrom="column">
                  <wp:posOffset>2597150</wp:posOffset>
                </wp:positionH>
                <wp:positionV relativeFrom="paragraph">
                  <wp:posOffset>2155190</wp:posOffset>
                </wp:positionV>
                <wp:extent cx="0" cy="353060"/>
                <wp:effectExtent l="57150" t="0" r="57150" b="8890"/>
                <wp:wrapNone/>
                <wp:docPr id="45" name="直接箭头连接符 45"/>
                <wp:cNvGraphicFramePr/>
                <a:graphic xmlns:a="http://schemas.openxmlformats.org/drawingml/2006/main">
                  <a:graphicData uri="http://schemas.microsoft.com/office/word/2010/wordprocessingShape">
                    <wps:wsp>
                      <wps:cNvCnPr/>
                      <wps:spPr>
                        <a:xfrm>
                          <a:off x="3709035" y="6833870"/>
                          <a:ext cx="0" cy="3530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69.7pt;height:27.8pt;width:0pt;z-index:251683840;mso-width-relative:page;mso-height-relative:page;" filled="f" stroked="t" coordsize="21600,21600" o:gfxdata="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JCXju3ZAAAACwEAAA8AAAAAAAAAAQAg&#10;AAAAIgAAAGRycy9kb3ducmV2LnhtbFBLAQIUABQAAAAIAIdO4kAA4JFCDQIAAOMDAAAOAAAAAAAA&#10;AAEAIAAAACgBAABkcnMvZTJvRG9jLnhtbFBLBQYAAAAABgAGAFkBAACn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2816" behindDoc="0" locked="0" layoutInCell="1" allowOverlap="1">
                <wp:simplePos x="0" y="0"/>
                <wp:positionH relativeFrom="column">
                  <wp:posOffset>2597150</wp:posOffset>
                </wp:positionH>
                <wp:positionV relativeFrom="paragraph">
                  <wp:posOffset>1493520</wp:posOffset>
                </wp:positionV>
                <wp:extent cx="0" cy="353060"/>
                <wp:effectExtent l="57150" t="0" r="57150" b="8890"/>
                <wp:wrapNone/>
                <wp:docPr id="44" name="直接箭头连接符 44"/>
                <wp:cNvGraphicFramePr/>
                <a:graphic xmlns:a="http://schemas.openxmlformats.org/drawingml/2006/main">
                  <a:graphicData uri="http://schemas.microsoft.com/office/word/2010/wordprocessingShape">
                    <wps:wsp>
                      <wps:cNvCnPr/>
                      <wps:spPr>
                        <a:xfrm>
                          <a:off x="3709035" y="6172200"/>
                          <a:ext cx="0" cy="3530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17.6pt;height:27.8pt;width:0pt;z-index:251682816;mso-width-relative:page;mso-height-relative:page;" filled="f" stroked="t" coordsize="21600,21600" o:gfxdata="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kNXaL9kAAAALAQAADwAAAAAAAAABACAA&#10;AAAiAAAAZHJzL2Rvd25yZXYueG1sUEsBAhQAFAAAAAgAh07iQHhwWVYMAgAA4wMAAA4AAAAAAAAA&#10;AQAgAAAAKAEAAGRycy9lMm9Eb2MueG1sUEsFBgAAAAAGAAYAWQEAAKY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1792" behindDoc="0" locked="0" layoutInCell="1" allowOverlap="1">
                <wp:simplePos x="0" y="0"/>
                <wp:positionH relativeFrom="column">
                  <wp:posOffset>2597150</wp:posOffset>
                </wp:positionH>
                <wp:positionV relativeFrom="paragraph">
                  <wp:posOffset>845820</wp:posOffset>
                </wp:positionV>
                <wp:extent cx="0" cy="339090"/>
                <wp:effectExtent l="57150" t="0" r="57150" b="3810"/>
                <wp:wrapNone/>
                <wp:docPr id="43" name="直接箭头连接符 43"/>
                <wp:cNvGraphicFramePr/>
                <a:graphic xmlns:a="http://schemas.openxmlformats.org/drawingml/2006/main">
                  <a:graphicData uri="http://schemas.microsoft.com/office/word/2010/wordprocessingShape">
                    <wps:wsp>
                      <wps:cNvCnPr/>
                      <wps:spPr>
                        <a:xfrm>
                          <a:off x="3709035" y="5524500"/>
                          <a:ext cx="0" cy="33909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66.6pt;height:26.7pt;width:0pt;z-index:251681792;mso-width-relative:page;mso-height-relative:page;" filled="f" stroked="t" coordsize="21600,21600" o:gfxdata="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EvASijZAAAACwEAAA8AAAAAAAAAAQAgAAAA&#10;IgAAAGRycy9kb3ducmV2LnhtbFBLAQIUABQAAAAIAIdO4kApmfcACgIAAOMDAAAOAAAAAAAAAAEA&#10;IAAAACgBAABkcnMvZTJvRG9jLnhtbFBLBQYAAAAABgAGAFkBAACk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9744" behindDoc="0" locked="0" layoutInCell="1" allowOverlap="1">
                <wp:simplePos x="0" y="0"/>
                <wp:positionH relativeFrom="column">
                  <wp:posOffset>1435735</wp:posOffset>
                </wp:positionH>
                <wp:positionV relativeFrom="paragraph">
                  <wp:posOffset>11430</wp:posOffset>
                </wp:positionV>
                <wp:extent cx="521970" cy="0"/>
                <wp:effectExtent l="0" t="57150" r="1905" b="57150"/>
                <wp:wrapNone/>
                <wp:docPr id="41" name="直接箭头连接符 41"/>
                <wp:cNvGraphicFramePr/>
                <a:graphic xmlns:a="http://schemas.openxmlformats.org/drawingml/2006/main">
                  <a:graphicData uri="http://schemas.microsoft.com/office/word/2010/wordprocessingShape">
                    <wps:wsp>
                      <wps:cNvCnPr/>
                      <wps:spPr>
                        <a:xfrm>
                          <a:off x="2578735" y="4690110"/>
                          <a:ext cx="521970"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113.05pt;margin-top:0.9pt;height:0pt;width:41.1pt;z-index:251679744;mso-width-relative:page;mso-height-relative:page;" filled="f" stroked="t" coordsize="21600,21600" o:gfxdata="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Hx+fi1gAAAAcBAAAPAAAAAAAAAAEAIAAAACIA&#10;AABkcnMvZG93bnJldi54bWxQSwECFAAUAAAACACHTuJAW8Kx3gsCAADjAwAADgAAAAAAAAABACAA&#10;AAAlAQAAZHJzL2Uyb0RvYy54bWxQSwUGAAAAAAYABgBZAQAAog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6672" behindDoc="0" locked="0" layoutInCell="1" allowOverlap="1">
                <wp:simplePos x="0" y="0"/>
                <wp:positionH relativeFrom="column">
                  <wp:posOffset>2597150</wp:posOffset>
                </wp:positionH>
                <wp:positionV relativeFrom="paragraph">
                  <wp:posOffset>165735</wp:posOffset>
                </wp:positionV>
                <wp:extent cx="0" cy="371475"/>
                <wp:effectExtent l="57150" t="0" r="57150" b="0"/>
                <wp:wrapNone/>
                <wp:docPr id="37" name="直接箭头连接符 37"/>
                <wp:cNvGraphicFramePr/>
                <a:graphic xmlns:a="http://schemas.openxmlformats.org/drawingml/2006/main">
                  <a:graphicData uri="http://schemas.microsoft.com/office/word/2010/wordprocessingShape">
                    <wps:wsp>
                      <wps:cNvCnPr/>
                      <wps:spPr>
                        <a:xfrm>
                          <a:off x="3709035" y="4844415"/>
                          <a:ext cx="0" cy="3714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3.05pt;height:29.25pt;width:0pt;z-index:251676672;mso-width-relative:page;mso-height-relative:page;" filled="f" stroked="t" coordsize="21600,21600" o:gfxdata="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FOLVcTYAAAACQEAAA8AAAAAAAAAAQAgAAAA&#10;IgAAAGRycy9kb3ducmV2LnhtbFBLAQIUABQAAAAIAIdO4kCXgibkCwIAAOMDAAAOAAAAAAAAAAEA&#10;IAAAACcBAABkcnMvZTJvRG9jLnhtbFBLBQYAAAAABgAGAFkBAACk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2576" behindDoc="0" locked="0" layoutInCell="1" allowOverlap="1">
                <wp:simplePos x="0" y="0"/>
                <wp:positionH relativeFrom="column">
                  <wp:posOffset>289560</wp:posOffset>
                </wp:positionH>
                <wp:positionV relativeFrom="paragraph">
                  <wp:posOffset>205740</wp:posOffset>
                </wp:positionV>
                <wp:extent cx="285115" cy="313055"/>
                <wp:effectExtent l="0" t="0" r="635" b="1270"/>
                <wp:wrapNone/>
                <wp:docPr id="30" name="文本框 30"/>
                <wp:cNvGraphicFramePr/>
                <a:graphic xmlns:a="http://schemas.openxmlformats.org/drawingml/2006/main">
                  <a:graphicData uri="http://schemas.microsoft.com/office/word/2010/wordprocessingShape">
                    <wps:wsp>
                      <wps:cNvSpPr txBox="1"/>
                      <wps:spPr>
                        <a:xfrm>
                          <a:off x="1432560" y="4956810"/>
                          <a:ext cx="285115" cy="313055"/>
                        </a:xfrm>
                        <a:prstGeom prst="rect">
                          <a:avLst/>
                        </a:prstGeom>
                        <a:solidFill>
                          <a:srgbClr val="FFFFFF"/>
                        </a:solidFill>
                        <a:ln w="6350">
                          <a:noFill/>
                        </a:ln>
                        <a:effectLst/>
                      </wps:spPr>
                      <wps:txbx>
                        <w:txbxContent>
                          <w:p w14:paraId="7EA418A5">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2.8pt;margin-top:16.2pt;height:24.65pt;width:22.45pt;z-index:251672576;mso-width-relative:page;mso-height-relative:page;" fillcolor="#FFFFFF" filled="t" stroked="f" coordsize="21600,21600" o:gfxdata="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LT7&#10;e2bUAAAABwEAAA8AAAAAAAAAAQAgAAAAIgAAAGRycy9kb3ducmV2LnhtbFBLAQIUABQAAAAIAIdO&#10;4kBfRYgcYAIAAKoEAAAOAAAAAAAAAAEAIAAAACMBAABkcnMvZTJvRG9jLnhtbFBLBQYAAAAABgAG&#10;AFkBAAD1BQAAAAA=&#10;">
                <v:fill on="t" focussize="0,0"/>
                <v:stroke on="f" weight="0.5pt"/>
                <v:imagedata o:title=""/>
                <o:lock v:ext="edit" aspectratio="f"/>
                <v:textbox>
                  <w:txbxContent>
                    <w:p w14:paraId="7EA418A5">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v:textbox>
              </v:shape>
            </w:pict>
          </mc:Fallback>
        </mc:AlternateContent>
      </w:r>
      <w:r>
        <w:rPr>
          <w:color w:val="auto"/>
          <w:sz w:val="28"/>
        </w:rPr>
        <mc:AlternateContent>
          <mc:Choice Requires="wps">
            <w:drawing>
              <wp:anchor distT="0" distB="0" distL="114300" distR="114300" simplePos="0" relativeHeight="251670528" behindDoc="0" locked="0" layoutInCell="1" allowOverlap="1">
                <wp:simplePos x="0" y="0"/>
                <wp:positionH relativeFrom="column">
                  <wp:posOffset>647065</wp:posOffset>
                </wp:positionH>
                <wp:positionV relativeFrom="paragraph">
                  <wp:posOffset>165735</wp:posOffset>
                </wp:positionV>
                <wp:extent cx="0" cy="371475"/>
                <wp:effectExtent l="57150" t="0" r="57150" b="0"/>
                <wp:wrapNone/>
                <wp:docPr id="29" name="直接箭头连接符 29"/>
                <wp:cNvGraphicFramePr/>
                <a:graphic xmlns:a="http://schemas.openxmlformats.org/drawingml/2006/main">
                  <a:graphicData uri="http://schemas.microsoft.com/office/word/2010/wordprocessingShape">
                    <wps:wsp>
                      <wps:cNvCnPr/>
                      <wps:spPr>
                        <a:xfrm>
                          <a:off x="0" y="0"/>
                          <a:ext cx="0" cy="3714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50.95pt;margin-top:13.05pt;height:29.25pt;width:0pt;z-index:251670528;mso-width-relative:page;mso-height-relative:page;" filled="f" stroked="t" coordsize="21600,21600" o:gfxdata="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fE0FA9cAAAAJAQAADwAAAAAAAAABACAAAAAiAAAAZHJzL2Rvd25yZXYu&#10;eG1sUEsBAhQAFAAAAAgAh07iQMPGZsP8AQAA1wMAAA4AAAAAAAAAAQAgAAAAJgEAAGRycy9lMm9E&#10;b2MueG1sUEsFBgAAAAAGAAYAWQEAAJQ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5408" behindDoc="0" locked="0" layoutInCell="1" allowOverlap="1">
                <wp:simplePos x="0" y="0"/>
                <wp:positionH relativeFrom="column">
                  <wp:posOffset>-141605</wp:posOffset>
                </wp:positionH>
                <wp:positionV relativeFrom="paragraph">
                  <wp:posOffset>537210</wp:posOffset>
                </wp:positionV>
                <wp:extent cx="1577340" cy="308610"/>
                <wp:effectExtent l="4445" t="4445" r="8890" b="10795"/>
                <wp:wrapNone/>
                <wp:docPr id="14" name="文本框 14"/>
                <wp:cNvGraphicFramePr/>
                <a:graphic xmlns:a="http://schemas.openxmlformats.org/drawingml/2006/main">
                  <a:graphicData uri="http://schemas.microsoft.com/office/word/2010/wordprocessingShape">
                    <wps:wsp>
                      <wps:cNvSpPr txBox="1"/>
                      <wps:spPr>
                        <a:xfrm>
                          <a:off x="0" y="0"/>
                          <a:ext cx="1577340" cy="308610"/>
                        </a:xfrm>
                        <a:prstGeom prst="rect">
                          <a:avLst/>
                        </a:prstGeom>
                        <a:solidFill>
                          <a:srgbClr val="FFFFFF"/>
                        </a:solidFill>
                        <a:ln w="6350">
                          <a:solidFill>
                            <a:prstClr val="black"/>
                          </a:solidFill>
                        </a:ln>
                        <a:effectLst/>
                      </wps:spPr>
                      <wps:txbx>
                        <w:txbxContent>
                          <w:p w14:paraId="1C2361FF">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发送不予受理决定书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15pt;margin-top:42.3pt;height:24.3pt;width:124.2pt;z-index:251665408;mso-width-relative:page;mso-height-relative:page;" fillcolor="#FFFFFF" filled="t" stroked="t" coordsize="21600,21600" o:gfxdata="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Dn&#10;DAMd1QAAAAoBAAAPAAAAAAAAAAEAIAAAACIAAABkcnMvZG93bnJldi54bWxQSwECFAAUAAAACACH&#10;TuJA2oFnCGACAADHBAAADgAAAAAAAAABACAAAAAkAQAAZHJzL2Uyb0RvYy54bWxQSwUGAAAAAAYA&#10;BgBZAQAA9gUAAAAA&#10;">
                <v:fill on="t" focussize="0,0"/>
                <v:stroke weight="0.5pt" color="#000000" joinstyle="round"/>
                <v:imagedata o:title=""/>
                <o:lock v:ext="edit" aspectratio="f"/>
                <v:textbox>
                  <w:txbxContent>
                    <w:p w14:paraId="1C2361FF">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发送不予受理决定书</w:t>
                      </w:r>
                    </w:p>
                  </w:txbxContent>
                </v:textbox>
              </v:shape>
            </w:pict>
          </mc:Fallback>
        </mc:AlternateContent>
      </w:r>
      <w:r>
        <w:rPr>
          <w:rFonts w:hint="eastAsia"/>
          <w:color w:val="auto"/>
          <w:lang w:val="en-US" w:eastAsia="zh-CN"/>
        </w:rPr>
        <w:tab/>
      </w:r>
    </w:p>
    <w:p w14:paraId="5CEE370A">
      <w:pPr>
        <w:pStyle w:val="3"/>
        <w:jc w:val="left"/>
        <w:rPr>
          <w:rFonts w:hint="eastAsia" w:eastAsia="仿宋_GB2312"/>
          <w:color w:val="auto"/>
          <w:lang w:eastAsia="zh-CN"/>
        </w:rPr>
      </w:pPr>
    </w:p>
    <w:p w14:paraId="6D0B3156">
      <w:pPr>
        <w:pStyle w:val="3"/>
        <w:rPr>
          <w:rFonts w:hint="default"/>
          <w:color w:val="auto"/>
        </w:rPr>
      </w:pPr>
    </w:p>
    <w:p w14:paraId="3DADE532">
      <w:pPr>
        <w:pStyle w:val="3"/>
        <w:rPr>
          <w:rFonts w:hint="eastAsia" w:eastAsia="仿宋_GB2312"/>
          <w:color w:val="auto"/>
          <w:kern w:val="0"/>
          <w:sz w:val="32"/>
          <w:szCs w:val="32"/>
          <w:highlight w:val="none"/>
        </w:rPr>
      </w:pPr>
    </w:p>
    <w:p w14:paraId="73CE27DC">
      <w:pPr>
        <w:pStyle w:val="3"/>
        <w:rPr>
          <w:color w:val="auto"/>
          <w:sz w:val="20"/>
        </w:rPr>
      </w:pPr>
    </w:p>
    <w:p w14:paraId="0DBBDB0D">
      <w:pPr>
        <w:pStyle w:val="3"/>
        <w:rPr>
          <w:color w:val="auto"/>
        </w:rPr>
      </w:pPr>
    </w:p>
    <w:p w14:paraId="56BA0BB0">
      <w:pPr>
        <w:rPr>
          <w:color w:val="auto"/>
        </w:rPr>
      </w:pPr>
    </w:p>
    <w:sectPr>
      <w:headerReference r:id="rId6" w:type="default"/>
      <w:footerReference r:id="rId7"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 w:name="方正小标宋_GBK">
    <w:altName w:val="微软雅黑"/>
    <w:panose1 w:val="02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32A609">
    <w:pPr>
      <w:pStyle w:val="4"/>
      <w:jc w:val="center"/>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58AA479">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558AA479">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p w14:paraId="24130556">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09999A">
    <w:pPr>
      <w:pStyle w:val="4"/>
      <w:framePr w:wrap="around" w:vAnchor="text" w:hAnchor="margin" w:xAlign="center" w:y="1"/>
      <w:rPr>
        <w:rStyle w:val="9"/>
      </w:rPr>
    </w:pPr>
    <w:r>
      <w:fldChar w:fldCharType="begin"/>
    </w:r>
    <w:r>
      <w:rPr>
        <w:rStyle w:val="9"/>
      </w:rPr>
      <w:instrText xml:space="preserve">PAGE  </w:instrText>
    </w:r>
    <w:r>
      <w:fldChar w:fldCharType="end"/>
    </w:r>
  </w:p>
  <w:p w14:paraId="3167ACFB">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67A1C3">
    <w:pPr>
      <w:pStyle w:val="4"/>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CB0AB33">
                          <w:pPr>
                            <w:pStyle w:val="4"/>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9</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 xml:space="preserve"> —</w:t>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DCGtyTIAQAAmQMAAA4AAAAAAAAAAQAgAAAAHgEAAGRycy9lMm9Eb2Mu&#10;eG1sUEsFBgAAAAAGAAYAWQEAAFgFAAAAAA==&#10;">
              <v:fill on="f" focussize="0,0"/>
              <v:stroke on="f"/>
              <v:imagedata o:title=""/>
              <o:lock v:ext="edit" aspectratio="f"/>
              <v:textbox inset="0mm,0mm,0mm,0mm" style="mso-fit-shape-to-text:t;">
                <w:txbxContent>
                  <w:p w14:paraId="1CB0AB33">
                    <w:pPr>
                      <w:pStyle w:val="4"/>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9</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A2B77F">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A19B72">
    <w:pPr>
      <w:pStyle w:val="5"/>
      <w:pBdr>
        <w:bottom w:val="none" w:color="auto" w:sz="0" w:space="0"/>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B7200C"/>
    <w:rsid w:val="0CB669C4"/>
    <w:rsid w:val="1CFA2C7F"/>
    <w:rsid w:val="34D459C8"/>
    <w:rsid w:val="668752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9"/>
    <w:pPr>
      <w:keepNext/>
      <w:keepLines/>
      <w:spacing w:before="260" w:beforeLines="0" w:after="260" w:afterLines="0" w:line="413" w:lineRule="auto"/>
      <w:outlineLvl w:val="1"/>
    </w:pPr>
    <w:rPr>
      <w:rFonts w:ascii="Cambria"/>
      <w:b/>
      <w:sz w:val="32"/>
      <w:szCs w:val="20"/>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customStyle="1" w:styleId="3">
    <w:name w:val="正文缩进1"/>
    <w:basedOn w:val="1"/>
    <w:qFormat/>
    <w:uiPriority w:val="0"/>
    <w:pPr>
      <w:ind w:firstLine="420"/>
    </w:p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character" w:styleId="8">
    <w:name w:val="Strong"/>
    <w:qFormat/>
    <w:uiPriority w:val="22"/>
    <w:rPr>
      <w:b/>
      <w:bCs/>
    </w:rPr>
  </w:style>
  <w:style w:type="character" w:styleId="9">
    <w:name w:val="page number"/>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5679</Words>
  <Characters>5804</Characters>
  <Lines>0</Lines>
  <Paragraphs>0</Paragraphs>
  <TotalTime>0</TotalTime>
  <ScaleCrop>false</ScaleCrop>
  <LinksUpToDate>false</LinksUpToDate>
  <CharactersWithSpaces>5983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2025-09-11T00:40:00Z</dcterms:created>
  <dc:creator>ZYZ</dc:creator>
  <cp:lastModifiedBy>郑云政</cp:lastModifiedBy>
  <dcterms:modified xsi:type="dcterms:W3CDTF">2025-09-15T03:21:58Z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eyJoZGlkIjoiOWQ2ZWExMDIwMTAyNTlkY2I3MDQ0MGE2NzkwYzQ5NGQiLCJ1c2VySWQiOiIxMjc5MTY4MDkxIn0=</vt:lpwstr>
  </property>
  <property fmtid="{D5CDD505-2E9C-101B-9397-08002B2CF9AE}" pid="4" name="ICV">
    <vt:lpwstr>FB7C0BF8996943F08E76472DCFCDBD32_12</vt:lpwstr>
  </property>
</Properties>
</file>