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B9692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30"/>
          <w:highlight w:val="none"/>
        </w:rPr>
      </w:pPr>
    </w:p>
    <w:p w14:paraId="6DD8A4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30"/>
          <w:highlight w:val="none"/>
        </w:rPr>
      </w:pPr>
      <w:r>
        <w:rPr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30"/>
          <w:highlight w:val="none"/>
        </w:rPr>
        <w:t>探矿权注销登记</w:t>
      </w:r>
      <w:r>
        <w:rPr>
          <w:rFonts w:hint="eastAsia" w:eastAsia="方正小标宋简体" w:cs="Times New Roman"/>
          <w:b w:val="0"/>
          <w:bCs/>
          <w:color w:val="auto"/>
          <w:sz w:val="44"/>
          <w:szCs w:val="30"/>
          <w:highlight w:val="none"/>
          <w:lang w:eastAsia="zh-CN"/>
        </w:rPr>
        <w:t>临时</w:t>
      </w:r>
      <w:r>
        <w:rPr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30"/>
          <w:highlight w:val="none"/>
        </w:rPr>
        <w:t>服务指南</w:t>
      </w:r>
    </w:p>
    <w:p w14:paraId="34D91EB7">
      <w:pPr>
        <w:jc w:val="center"/>
        <w:rPr>
          <w:b/>
          <w:bCs/>
          <w:color w:val="auto"/>
          <w:sz w:val="35"/>
          <w:szCs w:val="35"/>
          <w:highlight w:val="none"/>
        </w:rPr>
      </w:pPr>
    </w:p>
    <w:p w14:paraId="5CC4BB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highlight w:val="none"/>
        </w:rPr>
        <w:t>一、适用范围</w:t>
      </w:r>
    </w:p>
    <w:p w14:paraId="311EEC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Times New Roman"/>
          <w:color w:val="auto"/>
          <w:sz w:val="32"/>
          <w:szCs w:val="30"/>
          <w:highlight w:val="none"/>
        </w:rPr>
      </w:pP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本指南适用于</w:t>
      </w:r>
      <w:r>
        <w:rPr>
          <w:rFonts w:hint="eastAsia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除自然资源部、安徽省自然资源厅登记权限外所有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矿产</w:t>
      </w:r>
      <w:r>
        <w:rPr>
          <w:rFonts w:hint="eastAsia" w:eastAsia="仿宋_GB2312" w:cs="Times New Roman"/>
          <w:bCs/>
          <w:color w:val="auto"/>
          <w:sz w:val="32"/>
          <w:szCs w:val="32"/>
          <w:highlight w:val="none"/>
          <w:lang w:eastAsia="zh-CN"/>
        </w:rPr>
        <w:t>的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探矿权</w:t>
      </w:r>
      <w:r>
        <w:rPr>
          <w:rFonts w:hint="eastAsia" w:eastAsia="仿宋_GB2312" w:cs="Times New Roman"/>
          <w:color w:val="auto"/>
          <w:sz w:val="32"/>
          <w:szCs w:val="30"/>
          <w:highlight w:val="none"/>
          <w:lang w:eastAsia="zh-CN"/>
        </w:rPr>
        <w:t>注销</w:t>
      </w:r>
      <w:r>
        <w:rPr>
          <w:rFonts w:hint="eastAsia" w:eastAsia="仿宋_GB2312" w:cs="Times New Roman"/>
          <w:color w:val="auto"/>
          <w:sz w:val="32"/>
          <w:szCs w:val="30"/>
          <w:highlight w:val="none"/>
        </w:rPr>
        <w:t>登记的申请和办理。</w:t>
      </w:r>
    </w:p>
    <w:p w14:paraId="2BB9EE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eastAsia="黑体"/>
          <w:color w:val="auto"/>
          <w:sz w:val="32"/>
          <w:szCs w:val="30"/>
          <w:highlight w:val="none"/>
        </w:rPr>
      </w:pPr>
      <w:r>
        <w:rPr>
          <w:rFonts w:eastAsia="黑体"/>
          <w:color w:val="auto"/>
          <w:sz w:val="32"/>
          <w:szCs w:val="30"/>
          <w:highlight w:val="none"/>
        </w:rPr>
        <w:t>二、项目信息</w:t>
      </w:r>
    </w:p>
    <w:p w14:paraId="59DCE3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/>
          <w:color w:val="auto"/>
          <w:sz w:val="32"/>
          <w:szCs w:val="30"/>
          <w:highlight w:val="none"/>
          <w:lang w:val="en-US"/>
        </w:rPr>
      </w:pPr>
      <w:r>
        <w:rPr>
          <w:rFonts w:eastAsia="楷体"/>
          <w:color w:val="auto"/>
          <w:sz w:val="32"/>
          <w:szCs w:val="30"/>
          <w:highlight w:val="none"/>
        </w:rPr>
        <w:t>（一）项目名称：</w:t>
      </w:r>
      <w:r>
        <w:rPr>
          <w:rFonts w:hint="eastAsia" w:eastAsia="仿宋_GB2312"/>
          <w:color w:val="auto"/>
          <w:sz w:val="32"/>
          <w:szCs w:val="30"/>
          <w:highlight w:val="none"/>
          <w:lang w:val="en-US" w:eastAsia="zh-CN"/>
        </w:rPr>
        <w:t>不动产</w:t>
      </w:r>
      <w:r>
        <w:rPr>
          <w:rFonts w:hint="eastAsia" w:eastAsia="仿宋_GB2312"/>
          <w:bCs/>
          <w:color w:val="auto"/>
          <w:sz w:val="32"/>
          <w:szCs w:val="30"/>
          <w:highlight w:val="none"/>
          <w:lang w:val="en-US" w:eastAsia="zh-CN"/>
        </w:rPr>
        <w:t>登记（探矿权）</w:t>
      </w:r>
    </w:p>
    <w:p w14:paraId="518843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eastAsia="仿宋_GB2312"/>
          <w:color w:val="auto"/>
          <w:sz w:val="32"/>
          <w:szCs w:val="30"/>
          <w:highlight w:val="none"/>
        </w:rPr>
      </w:pPr>
      <w:r>
        <w:rPr>
          <w:rFonts w:eastAsia="楷体"/>
          <w:color w:val="auto"/>
          <w:sz w:val="32"/>
          <w:szCs w:val="30"/>
          <w:highlight w:val="none"/>
        </w:rPr>
        <w:t>（二）子项名称：</w:t>
      </w:r>
      <w:r>
        <w:rPr>
          <w:rFonts w:eastAsia="仿宋_GB2312"/>
          <w:color w:val="auto"/>
          <w:sz w:val="32"/>
          <w:szCs w:val="30"/>
          <w:highlight w:val="none"/>
        </w:rPr>
        <w:t>探矿权注销登记</w:t>
      </w:r>
    </w:p>
    <w:p w14:paraId="5C3138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eastAsia="仿宋_GB2312"/>
          <w:color w:val="auto"/>
          <w:sz w:val="32"/>
          <w:szCs w:val="30"/>
          <w:highlight w:val="none"/>
        </w:rPr>
      </w:pPr>
      <w:r>
        <w:rPr>
          <w:rFonts w:eastAsia="楷体"/>
          <w:color w:val="auto"/>
          <w:sz w:val="32"/>
          <w:szCs w:val="30"/>
          <w:highlight w:val="none"/>
        </w:rPr>
        <w:t>（三）</w:t>
      </w:r>
      <w:r>
        <w:rPr>
          <w:rFonts w:hint="eastAsia" w:eastAsia="楷体"/>
          <w:color w:val="auto"/>
          <w:sz w:val="32"/>
          <w:szCs w:val="30"/>
          <w:highlight w:val="none"/>
          <w:lang w:eastAsia="zh-CN"/>
        </w:rPr>
        <w:t>登记</w:t>
      </w:r>
      <w:r>
        <w:rPr>
          <w:rFonts w:eastAsia="楷体"/>
          <w:color w:val="auto"/>
          <w:sz w:val="32"/>
          <w:szCs w:val="30"/>
          <w:highlight w:val="none"/>
        </w:rPr>
        <w:t>类别：</w:t>
      </w:r>
      <w:r>
        <w:rPr>
          <w:rFonts w:hint="eastAsia" w:eastAsia="仿宋_GB2312"/>
          <w:bCs/>
          <w:color w:val="auto"/>
          <w:sz w:val="32"/>
          <w:szCs w:val="30"/>
          <w:highlight w:val="none"/>
          <w:lang w:val="en-US" w:eastAsia="zh-CN"/>
        </w:rPr>
        <w:t>不动产登记</w:t>
      </w:r>
    </w:p>
    <w:p w14:paraId="503D4E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eastAsia="黑体"/>
          <w:bCs/>
          <w:color w:val="auto"/>
          <w:sz w:val="32"/>
          <w:szCs w:val="30"/>
          <w:highlight w:val="none"/>
        </w:rPr>
      </w:pPr>
      <w:r>
        <w:rPr>
          <w:rFonts w:eastAsia="黑体"/>
          <w:bCs/>
          <w:color w:val="auto"/>
          <w:sz w:val="32"/>
          <w:szCs w:val="30"/>
          <w:highlight w:val="none"/>
        </w:rPr>
        <w:t>三、事项审查类型</w:t>
      </w:r>
    </w:p>
    <w:p w14:paraId="10E124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bCs/>
          <w:color w:val="auto"/>
          <w:sz w:val="32"/>
          <w:szCs w:val="30"/>
          <w:highlight w:val="none"/>
          <w:lang w:eastAsia="zh-CN"/>
        </w:rPr>
      </w:pPr>
      <w:r>
        <w:rPr>
          <w:rFonts w:eastAsia="仿宋_GB2312"/>
          <w:bCs/>
          <w:color w:val="auto"/>
          <w:sz w:val="32"/>
          <w:szCs w:val="30"/>
          <w:highlight w:val="none"/>
        </w:rPr>
        <w:t>前审后</w:t>
      </w:r>
      <w:r>
        <w:rPr>
          <w:rFonts w:hint="eastAsia" w:eastAsia="仿宋_GB2312"/>
          <w:bCs/>
          <w:color w:val="auto"/>
          <w:sz w:val="32"/>
          <w:szCs w:val="30"/>
          <w:highlight w:val="none"/>
          <w:lang w:val="en-US" w:eastAsia="zh-CN"/>
        </w:rPr>
        <w:t>确认</w:t>
      </w:r>
    </w:p>
    <w:p w14:paraId="0733F5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eastAsia="黑体"/>
          <w:color w:val="auto"/>
          <w:sz w:val="32"/>
          <w:szCs w:val="30"/>
          <w:highlight w:val="none"/>
        </w:rPr>
      </w:pPr>
      <w:r>
        <w:rPr>
          <w:rFonts w:eastAsia="黑体"/>
          <w:bCs/>
          <w:color w:val="auto"/>
          <w:sz w:val="32"/>
          <w:szCs w:val="30"/>
          <w:highlight w:val="none"/>
        </w:rPr>
        <w:t>四、</w:t>
      </w:r>
      <w:r>
        <w:rPr>
          <w:rFonts w:hint="eastAsia" w:eastAsia="黑体"/>
          <w:bCs/>
          <w:color w:val="auto"/>
          <w:sz w:val="32"/>
          <w:szCs w:val="30"/>
          <w:highlight w:val="none"/>
          <w:lang w:eastAsia="zh-CN"/>
        </w:rPr>
        <w:t>登记</w:t>
      </w:r>
      <w:r>
        <w:rPr>
          <w:rFonts w:eastAsia="黑体"/>
          <w:bCs/>
          <w:color w:val="auto"/>
          <w:sz w:val="32"/>
          <w:szCs w:val="30"/>
          <w:highlight w:val="none"/>
        </w:rPr>
        <w:t>依据</w:t>
      </w:r>
    </w:p>
    <w:p w14:paraId="69BD8B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0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0"/>
        </w:rPr>
        <w:t>《</w:t>
      </w:r>
      <w:r>
        <w:rPr>
          <w:rFonts w:eastAsia="仿宋_GB2312"/>
          <w:color w:val="auto"/>
          <w:sz w:val="32"/>
          <w:szCs w:val="30"/>
        </w:rPr>
        <w:t>中华人民共和国</w:t>
      </w:r>
      <w:r>
        <w:rPr>
          <w:rFonts w:hint="eastAsia" w:ascii="仿宋_GB2312" w:eastAsia="仿宋_GB2312"/>
          <w:color w:val="auto"/>
          <w:sz w:val="32"/>
          <w:szCs w:val="30"/>
        </w:rPr>
        <w:t>矿产资源法》</w:t>
      </w:r>
      <w:r>
        <w:rPr>
          <w:rFonts w:hint="default" w:ascii="仿宋_GB2312" w:hAnsi="仿宋_GB2312" w:eastAsia="仿宋_GB2312" w:cs="仿宋_GB2312"/>
          <w:color w:val="auto"/>
          <w:sz w:val="32"/>
          <w:szCs w:val="30"/>
          <w:lang w:val="en-US" w:eastAsia="zh-CN"/>
        </w:rPr>
        <w:t>第二十二条</w:t>
      </w:r>
      <w:r>
        <w:rPr>
          <w:rFonts w:hint="eastAsia" w:ascii="仿宋_GB2312" w:eastAsia="仿宋_GB2312"/>
          <w:color w:val="auto"/>
          <w:sz w:val="32"/>
          <w:szCs w:val="30"/>
        </w:rPr>
        <w:t>第二款“</w:t>
      </w:r>
      <w:r>
        <w:rPr>
          <w:rFonts w:hint="default" w:ascii="仿宋_GB2312" w:hAnsi="仿宋_GB2312" w:eastAsia="仿宋_GB2312" w:cs="仿宋_GB2312"/>
          <w:color w:val="auto"/>
          <w:sz w:val="32"/>
          <w:szCs w:val="30"/>
          <w:lang w:val="en-US" w:eastAsia="zh-CN"/>
        </w:rPr>
        <w:t>矿业权变更、转让、抵押和消</w:t>
      </w:r>
      <w:r>
        <w:rPr>
          <w:rFonts w:hint="eastAsia" w:ascii="仿宋_GB2312" w:hAnsi="Times New Roman" w:eastAsia="仿宋_GB2312" w:cs="Times New Roman"/>
          <w:color w:val="auto"/>
          <w:sz w:val="32"/>
          <w:szCs w:val="30"/>
          <w:lang w:val="en-US" w:eastAsia="zh-CN"/>
        </w:rPr>
        <w:t>灭的，应当依法办理登记。</w:t>
      </w:r>
      <w:r>
        <w:rPr>
          <w:rFonts w:hint="eastAsia" w:ascii="仿宋_GB2312" w:eastAsia="仿宋_GB2312"/>
          <w:color w:val="auto"/>
          <w:sz w:val="32"/>
          <w:szCs w:val="30"/>
        </w:rPr>
        <w:t>”</w:t>
      </w:r>
      <w:r>
        <w:rPr>
          <w:rFonts w:hint="eastAsia" w:ascii="仿宋_GB2312" w:eastAsia="仿宋_GB2312" w:cs="Times New Roman"/>
          <w:color w:val="auto"/>
          <w:sz w:val="32"/>
          <w:szCs w:val="30"/>
          <w:lang w:eastAsia="zh-CN"/>
        </w:rPr>
        <w:t>第三款“</w:t>
      </w:r>
      <w:r>
        <w:rPr>
          <w:rFonts w:hint="eastAsia" w:ascii="仿宋_GB2312" w:hAnsi="Times New Roman" w:eastAsia="仿宋_GB2312" w:cs="Times New Roman"/>
          <w:color w:val="auto"/>
          <w:sz w:val="32"/>
          <w:szCs w:val="30"/>
          <w:lang w:val="en-US" w:eastAsia="zh-CN"/>
        </w:rPr>
        <w:t>矿业权的设立、变更、转让、抵押和消灭，经依法登记，发生效力；未经登记，不发生效力，法律另有规定的除外。</w:t>
      </w:r>
      <w:r>
        <w:rPr>
          <w:rFonts w:hint="eastAsia" w:ascii="仿宋_GB2312" w:eastAsia="仿宋_GB2312"/>
          <w:color w:val="auto"/>
          <w:sz w:val="32"/>
          <w:szCs w:val="30"/>
          <w:lang w:eastAsia="zh-CN"/>
        </w:rPr>
        <w:t>”</w:t>
      </w:r>
    </w:p>
    <w:p w14:paraId="6AF3ED4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55" w:firstLineChars="236"/>
        <w:jc w:val="left"/>
        <w:textAlignment w:val="auto"/>
        <w:outlineLvl w:val="0"/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highlight w:val="none"/>
        </w:rPr>
        <w:t>五、受理机构</w:t>
      </w:r>
    </w:p>
    <w:p w14:paraId="1878CC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55" w:firstLineChars="236"/>
        <w:jc w:val="left"/>
        <w:textAlignment w:val="auto"/>
        <w:outlineLvl w:val="0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黄山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市政务服务中心不动产登记服务大厅综合窗口</w:t>
      </w:r>
    </w:p>
    <w:p w14:paraId="1B7DC5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55" w:firstLineChars="236"/>
        <w:jc w:val="left"/>
        <w:textAlignment w:val="auto"/>
        <w:outlineLvl w:val="0"/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highlight w:val="none"/>
        </w:rPr>
        <w:t>六、决定机关</w:t>
      </w:r>
    </w:p>
    <w:p w14:paraId="315E412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55" w:firstLineChars="236"/>
        <w:jc w:val="left"/>
        <w:textAlignment w:val="auto"/>
        <w:outlineLvl w:val="0"/>
        <w:rPr>
          <w:rFonts w:hint="default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黄山市自然资源和规划局</w:t>
      </w:r>
    </w:p>
    <w:p w14:paraId="0E8281B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55" w:firstLineChars="236"/>
        <w:jc w:val="left"/>
        <w:textAlignment w:val="auto"/>
        <w:outlineLvl w:val="0"/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highlight w:val="none"/>
        </w:rPr>
        <w:t>七、</w:t>
      </w:r>
      <w:r>
        <w:rPr>
          <w:rFonts w:hint="eastAsia" w:eastAsia="黑体" w:cs="Times New Roman"/>
          <w:bCs/>
          <w:color w:val="auto"/>
          <w:sz w:val="32"/>
          <w:szCs w:val="32"/>
          <w:highlight w:val="none"/>
          <w:lang w:eastAsia="zh-CN"/>
        </w:rPr>
        <w:t>登记</w:t>
      </w:r>
      <w:r>
        <w:rPr>
          <w:rFonts w:hint="default" w:ascii="Times New Roman" w:hAnsi="Times New Roman" w:eastAsia="黑体" w:cs="Times New Roman"/>
          <w:bCs/>
          <w:color w:val="auto"/>
          <w:sz w:val="32"/>
          <w:szCs w:val="32"/>
          <w:highlight w:val="none"/>
        </w:rPr>
        <w:t>数量</w:t>
      </w:r>
    </w:p>
    <w:p w14:paraId="6BEBF0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无数量限制</w:t>
      </w:r>
    </w:p>
    <w:p w14:paraId="19EE55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eastAsia="黑体"/>
          <w:bCs/>
          <w:color w:val="auto"/>
          <w:sz w:val="32"/>
          <w:szCs w:val="30"/>
          <w:highlight w:val="none"/>
        </w:rPr>
      </w:pPr>
      <w:r>
        <w:rPr>
          <w:rFonts w:eastAsia="黑体"/>
          <w:bCs/>
          <w:color w:val="auto"/>
          <w:sz w:val="32"/>
          <w:szCs w:val="30"/>
          <w:highlight w:val="none"/>
        </w:rPr>
        <w:t>八、申请条件</w:t>
      </w:r>
    </w:p>
    <w:p w14:paraId="1E700C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eastAsia="楷体_GB2312"/>
          <w:color w:val="auto"/>
          <w:sz w:val="32"/>
          <w:szCs w:val="30"/>
          <w:highlight w:val="none"/>
        </w:rPr>
      </w:pPr>
      <w:r>
        <w:rPr>
          <w:rFonts w:eastAsia="楷体_GB2312"/>
          <w:color w:val="auto"/>
          <w:sz w:val="32"/>
          <w:szCs w:val="30"/>
          <w:highlight w:val="none"/>
        </w:rPr>
        <w:t>（一）申请人条件</w:t>
      </w:r>
    </w:p>
    <w:p w14:paraId="66C832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color w:val="auto"/>
          <w:sz w:val="32"/>
        </w:rPr>
      </w:pPr>
      <w:r>
        <w:rPr>
          <w:rFonts w:eastAsia="仿宋_GB2312"/>
          <w:bCs/>
          <w:color w:val="auto"/>
          <w:sz w:val="32"/>
          <w:szCs w:val="30"/>
          <w:highlight w:val="none"/>
        </w:rPr>
        <w:t>申请人为</w:t>
      </w:r>
      <w:r>
        <w:rPr>
          <w:rFonts w:eastAsia="仿宋_GB2312"/>
          <w:color w:val="auto"/>
          <w:sz w:val="32"/>
          <w:szCs w:val="30"/>
          <w:highlight w:val="none"/>
        </w:rPr>
        <w:t>该勘查项目的</w:t>
      </w:r>
      <w:r>
        <w:rPr>
          <w:rFonts w:hint="eastAsia" w:eastAsia="仿宋_GB2312"/>
          <w:color w:val="auto"/>
          <w:sz w:val="32"/>
          <w:szCs w:val="30"/>
          <w:highlight w:val="none"/>
          <w:lang w:eastAsia="zh-CN"/>
        </w:rPr>
        <w:t>原</w:t>
      </w:r>
      <w:r>
        <w:rPr>
          <w:rFonts w:eastAsia="仿宋_GB2312"/>
          <w:color w:val="auto"/>
          <w:sz w:val="32"/>
          <w:szCs w:val="30"/>
          <w:highlight w:val="none"/>
        </w:rPr>
        <w:t>探矿权人。</w:t>
      </w:r>
    </w:p>
    <w:p w14:paraId="31FF8F1F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楷体_GB2312"/>
          <w:color w:val="auto"/>
          <w:sz w:val="32"/>
          <w:szCs w:val="30"/>
          <w:highlight w:val="none"/>
        </w:rPr>
      </w:pPr>
      <w:r>
        <w:rPr>
          <w:rFonts w:eastAsia="楷体_GB2312"/>
          <w:color w:val="auto"/>
          <w:sz w:val="32"/>
          <w:szCs w:val="30"/>
          <w:highlight w:val="none"/>
        </w:rPr>
        <w:t>符合如下条件的，准予</w:t>
      </w:r>
      <w:r>
        <w:rPr>
          <w:rFonts w:hint="eastAsia" w:eastAsia="楷体_GB2312"/>
          <w:color w:val="auto"/>
          <w:sz w:val="32"/>
          <w:szCs w:val="30"/>
          <w:highlight w:val="none"/>
          <w:lang w:eastAsia="zh-CN"/>
        </w:rPr>
        <w:t>登记</w:t>
      </w:r>
      <w:r>
        <w:rPr>
          <w:rFonts w:eastAsia="楷体_GB2312"/>
          <w:color w:val="auto"/>
          <w:sz w:val="32"/>
          <w:szCs w:val="30"/>
          <w:highlight w:val="none"/>
        </w:rPr>
        <w:t>：</w:t>
      </w:r>
    </w:p>
    <w:p w14:paraId="0BA421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0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0"/>
          <w:lang w:val="en-US" w:eastAsia="zh-CN"/>
        </w:rPr>
        <w:t>1.申请材料齐全、符合法定形式；（《不动产登记暂行条例》（国务</w:t>
      </w:r>
      <w:r>
        <w:rPr>
          <w:rFonts w:hint="default" w:ascii="Times New Roman" w:hAnsi="Times New Roman" w:eastAsia="仿宋_GB2312" w:cs="Times New Roman"/>
          <w:color w:val="auto"/>
          <w:sz w:val="32"/>
          <w:szCs w:val="30"/>
          <w:lang w:val="en-US" w:eastAsia="zh-CN"/>
        </w:rPr>
        <w:t>院令第656号）</w:t>
      </w:r>
      <w:r>
        <w:rPr>
          <w:rFonts w:hint="eastAsia" w:ascii="仿宋_GB2312" w:hAnsi="Times New Roman" w:eastAsia="仿宋_GB2312" w:cs="Times New Roman"/>
          <w:color w:val="auto"/>
          <w:sz w:val="32"/>
          <w:szCs w:val="30"/>
          <w:lang w:val="en-US" w:eastAsia="zh-CN"/>
        </w:rPr>
        <w:t>第十七条）</w:t>
      </w:r>
    </w:p>
    <w:p w14:paraId="321E9E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0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0"/>
          <w:lang w:val="en-US" w:eastAsia="zh-CN"/>
        </w:rPr>
        <w:t>2.法律法规规章规范性文件对</w:t>
      </w:r>
      <w:r>
        <w:rPr>
          <w:rFonts w:hint="eastAsia" w:ascii="仿宋_GB2312" w:eastAsia="仿宋_GB2312" w:cs="Times New Roman"/>
          <w:color w:val="auto"/>
          <w:sz w:val="32"/>
          <w:szCs w:val="30"/>
          <w:lang w:val="en-US" w:eastAsia="zh-CN"/>
        </w:rPr>
        <w:t>注销登记</w:t>
      </w:r>
      <w:r>
        <w:rPr>
          <w:rFonts w:hint="eastAsia" w:ascii="仿宋_GB2312" w:hAnsi="Times New Roman" w:eastAsia="仿宋_GB2312" w:cs="Times New Roman"/>
          <w:color w:val="auto"/>
          <w:sz w:val="32"/>
          <w:szCs w:val="30"/>
          <w:lang w:val="en-US" w:eastAsia="zh-CN"/>
        </w:rPr>
        <w:t>条件作出调整的，根据新的规定执行。</w:t>
      </w:r>
    </w:p>
    <w:p w14:paraId="5D641D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eastAsia="楷体_GB2312"/>
          <w:color w:val="auto"/>
          <w:kern w:val="0"/>
          <w:sz w:val="32"/>
          <w:szCs w:val="30"/>
          <w:highlight w:val="none"/>
        </w:rPr>
      </w:pPr>
      <w:r>
        <w:rPr>
          <w:rFonts w:eastAsia="楷体_GB2312"/>
          <w:color w:val="auto"/>
          <w:kern w:val="0"/>
          <w:sz w:val="32"/>
          <w:szCs w:val="30"/>
          <w:highlight w:val="none"/>
        </w:rPr>
        <w:t>（三）不予</w:t>
      </w:r>
      <w:r>
        <w:rPr>
          <w:rFonts w:hint="eastAsia" w:eastAsia="楷体_GB2312"/>
          <w:color w:val="auto"/>
          <w:kern w:val="0"/>
          <w:sz w:val="32"/>
          <w:szCs w:val="30"/>
          <w:highlight w:val="none"/>
          <w:lang w:eastAsia="zh-CN"/>
        </w:rPr>
        <w:t>登记</w:t>
      </w:r>
      <w:r>
        <w:rPr>
          <w:rFonts w:eastAsia="楷体_GB2312"/>
          <w:color w:val="auto"/>
          <w:kern w:val="0"/>
          <w:sz w:val="32"/>
          <w:szCs w:val="30"/>
          <w:highlight w:val="none"/>
        </w:rPr>
        <w:t>的情形</w:t>
      </w:r>
    </w:p>
    <w:p w14:paraId="03077F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eastAsia="仿宋_GB2312"/>
          <w:bCs/>
          <w:color w:val="auto"/>
          <w:sz w:val="32"/>
          <w:szCs w:val="30"/>
          <w:highlight w:val="none"/>
        </w:rPr>
      </w:pPr>
      <w:r>
        <w:rPr>
          <w:rFonts w:hint="eastAsia" w:eastAsia="仿宋_GB2312"/>
          <w:bCs/>
          <w:color w:val="auto"/>
          <w:sz w:val="32"/>
          <w:szCs w:val="30"/>
          <w:highlight w:val="none"/>
        </w:rPr>
        <w:t>对不符合相关规定的，不予</w:t>
      </w:r>
      <w:r>
        <w:rPr>
          <w:rFonts w:hint="eastAsia" w:eastAsia="仿宋_GB2312"/>
          <w:bCs/>
          <w:color w:val="auto"/>
          <w:sz w:val="32"/>
          <w:szCs w:val="30"/>
          <w:highlight w:val="none"/>
          <w:lang w:eastAsia="zh-CN"/>
        </w:rPr>
        <w:t>登记</w:t>
      </w:r>
      <w:r>
        <w:rPr>
          <w:rFonts w:hint="eastAsia" w:eastAsia="仿宋_GB2312"/>
          <w:bCs/>
          <w:color w:val="auto"/>
          <w:sz w:val="32"/>
          <w:szCs w:val="30"/>
          <w:highlight w:val="none"/>
        </w:rPr>
        <w:t>。</w:t>
      </w:r>
    </w:p>
    <w:p w14:paraId="20A3F1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eastAsia="黑体"/>
          <w:bCs/>
          <w:color w:val="auto"/>
          <w:sz w:val="32"/>
          <w:szCs w:val="30"/>
          <w:highlight w:val="none"/>
        </w:rPr>
      </w:pPr>
      <w:r>
        <w:rPr>
          <w:rFonts w:eastAsia="黑体"/>
          <w:bCs/>
          <w:color w:val="auto"/>
          <w:sz w:val="32"/>
          <w:szCs w:val="30"/>
          <w:highlight w:val="none"/>
        </w:rPr>
        <w:t>九、申请材料</w:t>
      </w:r>
    </w:p>
    <w:p w14:paraId="082DE6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eastAsia="仿宋_GB2312"/>
          <w:color w:val="auto"/>
          <w:sz w:val="32"/>
          <w:szCs w:val="30"/>
          <w:highlight w:val="none"/>
        </w:rPr>
      </w:pPr>
      <w:r>
        <w:rPr>
          <w:rFonts w:eastAsia="楷体_GB2312"/>
          <w:color w:val="auto"/>
          <w:sz w:val="32"/>
          <w:highlight w:val="none"/>
        </w:rPr>
        <w:t>（一）申请材料目录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2733"/>
        <w:gridCol w:w="4636"/>
      </w:tblGrid>
      <w:tr w14:paraId="7BDD4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20" w:type="dxa"/>
            <w:shd w:val="clear" w:color="auto" w:fill="auto"/>
            <w:noWrap w:val="0"/>
            <w:vAlign w:val="center"/>
          </w:tcPr>
          <w:p w14:paraId="0B17ED4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hint="eastAsia" w:ascii="黑体" w:hAnsi="黑体" w:eastAsia="黑体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Times New Roman"/>
                <w:color w:val="auto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733" w:type="dxa"/>
            <w:shd w:val="clear" w:color="auto" w:fill="auto"/>
            <w:noWrap w:val="0"/>
            <w:vAlign w:val="center"/>
          </w:tcPr>
          <w:p w14:paraId="26217D8E">
            <w:pPr>
              <w:widowControl/>
              <w:spacing w:before="100" w:beforeAutospacing="1" w:after="100" w:afterAutospacing="1" w:line="360" w:lineRule="atLeast"/>
              <w:jc w:val="center"/>
              <w:rPr>
                <w:rFonts w:hint="eastAsia" w:ascii="黑体" w:hAnsi="黑体" w:eastAsia="黑体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Times New Roman"/>
                <w:color w:val="auto"/>
                <w:kern w:val="0"/>
                <w:sz w:val="24"/>
                <w:szCs w:val="24"/>
                <w:highlight w:val="none"/>
              </w:rPr>
              <w:t>材料名称</w:t>
            </w:r>
          </w:p>
        </w:tc>
        <w:tc>
          <w:tcPr>
            <w:tcW w:w="4636" w:type="dxa"/>
            <w:shd w:val="clear" w:color="auto" w:fill="auto"/>
            <w:noWrap w:val="0"/>
            <w:vAlign w:val="center"/>
          </w:tcPr>
          <w:p w14:paraId="49561A19">
            <w:pPr>
              <w:widowControl/>
              <w:spacing w:before="100" w:beforeAutospacing="1" w:after="100" w:afterAutospacing="1" w:line="360" w:lineRule="atLeast"/>
              <w:jc w:val="center"/>
              <w:rPr>
                <w:rFonts w:hint="eastAsia" w:ascii="黑体" w:hAnsi="黑体" w:eastAsia="黑体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Times New Roman"/>
                <w:color w:val="auto"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 w14:paraId="51D1C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20" w:type="dxa"/>
            <w:shd w:val="clear" w:color="auto" w:fill="auto"/>
            <w:noWrap w:val="0"/>
            <w:vAlign w:val="center"/>
          </w:tcPr>
          <w:p w14:paraId="17C37B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733" w:type="dxa"/>
            <w:shd w:val="clear" w:color="auto" w:fill="auto"/>
            <w:noWrap w:val="0"/>
            <w:vAlign w:val="center"/>
          </w:tcPr>
          <w:p w14:paraId="384067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探矿权注销申请书</w:t>
            </w:r>
          </w:p>
        </w:tc>
        <w:tc>
          <w:tcPr>
            <w:tcW w:w="4636" w:type="dxa"/>
            <w:shd w:val="clear" w:color="auto" w:fill="auto"/>
            <w:noWrap w:val="0"/>
            <w:vAlign w:val="center"/>
          </w:tcPr>
          <w:p w14:paraId="7C46BD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7A1F8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20" w:type="dxa"/>
            <w:shd w:val="clear" w:color="auto" w:fill="auto"/>
            <w:noWrap w:val="0"/>
            <w:vAlign w:val="center"/>
          </w:tcPr>
          <w:p w14:paraId="2F81BF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733" w:type="dxa"/>
            <w:shd w:val="clear" w:color="auto" w:fill="auto"/>
            <w:noWrap w:val="0"/>
            <w:vAlign w:val="center"/>
          </w:tcPr>
          <w:p w14:paraId="621016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申请人的企业营业执照副本或事业单位法人证书副本</w:t>
            </w:r>
          </w:p>
        </w:tc>
        <w:tc>
          <w:tcPr>
            <w:tcW w:w="4636" w:type="dxa"/>
            <w:shd w:val="clear" w:color="auto" w:fill="auto"/>
            <w:noWrap w:val="0"/>
            <w:vAlign w:val="center"/>
          </w:tcPr>
          <w:p w14:paraId="7D39D6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申请人的企业营业执照副本不再由申请人提交，登记机关通过政府网站进行核查。</w:t>
            </w:r>
          </w:p>
        </w:tc>
      </w:tr>
      <w:tr w14:paraId="69236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20" w:type="dxa"/>
            <w:shd w:val="clear" w:color="auto" w:fill="auto"/>
            <w:noWrap w:val="0"/>
            <w:vAlign w:val="center"/>
          </w:tcPr>
          <w:p w14:paraId="1B4FB9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733" w:type="dxa"/>
            <w:shd w:val="clear" w:color="auto" w:fill="auto"/>
            <w:noWrap w:val="0"/>
            <w:vAlign w:val="center"/>
          </w:tcPr>
          <w:p w14:paraId="410F73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不动产权证书（探矿权）或原勘查许可证</w:t>
            </w:r>
          </w:p>
        </w:tc>
        <w:tc>
          <w:tcPr>
            <w:tcW w:w="4636" w:type="dxa"/>
            <w:shd w:val="clear" w:color="auto" w:fill="auto"/>
            <w:noWrap w:val="0"/>
            <w:vAlign w:val="bottom"/>
          </w:tcPr>
          <w:p w14:paraId="78BF8F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85B2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20" w:type="dxa"/>
            <w:shd w:val="clear" w:color="auto" w:fill="auto"/>
            <w:noWrap w:val="0"/>
            <w:vAlign w:val="center"/>
          </w:tcPr>
          <w:p w14:paraId="66991B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2733" w:type="dxa"/>
            <w:shd w:val="clear" w:color="auto" w:fill="auto"/>
            <w:noWrap w:val="0"/>
            <w:vAlign w:val="center"/>
          </w:tcPr>
          <w:p w14:paraId="1A5BE6D8">
            <w:pPr>
              <w:widowControl/>
              <w:spacing w:line="360" w:lineRule="atLeast"/>
              <w:jc w:val="left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矿业权出让收益（价款）缴纳或有偿处置证明材料</w:t>
            </w:r>
          </w:p>
        </w:tc>
        <w:tc>
          <w:tcPr>
            <w:tcW w:w="4636" w:type="dxa"/>
            <w:shd w:val="clear" w:color="auto" w:fill="auto"/>
            <w:noWrap w:val="0"/>
            <w:vAlign w:val="bottom"/>
          </w:tcPr>
          <w:p w14:paraId="7CFB43E9">
            <w:pPr>
              <w:widowControl/>
              <w:spacing w:line="360" w:lineRule="atLeast"/>
              <w:jc w:val="left"/>
              <w:rPr>
                <w:rFonts w:hint="eastAsia" w:ascii="仿宋_GB2312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1.</w:t>
            </w:r>
            <w:r>
              <w:rPr>
                <w:rFonts w:hint="eastAsia" w:ascii="仿宋_GB2312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涉及“探采合一”的油气探矿权注销时提交该材料（因探矿权转采矿权注销的除外）</w:t>
            </w: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。</w:t>
            </w:r>
          </w:p>
          <w:p w14:paraId="696745FA">
            <w:pPr>
              <w:widowControl/>
              <w:spacing w:line="360" w:lineRule="atLeas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.提供缴款通知书、分期缴款批复或包含矿业权出让收益（价款）应缴金额、缴纳方式的矿业权成交确认书、探矿权出让合同以及矿业权出让收益（价款）缴纳票据和相关凭证等材料。如没有相应材料，应由征收机关出具书面意见，说明矿业权出让收益（价款）缴纳的具体情况；对已批准将矿业权出让收益（价款）转增为国家基金或国家资本金的，应提供批复文件。</w:t>
            </w:r>
          </w:p>
        </w:tc>
      </w:tr>
    </w:tbl>
    <w:p w14:paraId="1DAD47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楷体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color w:val="auto"/>
          <w:sz w:val="32"/>
          <w:szCs w:val="32"/>
          <w:highlight w:val="none"/>
        </w:rPr>
        <w:t>（二）申请材料提交</w:t>
      </w:r>
    </w:p>
    <w:p w14:paraId="497B8F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申请人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向窗口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提交申请材料。</w:t>
      </w:r>
    </w:p>
    <w:p w14:paraId="55F461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76" w:firstLineChars="180"/>
        <w:textAlignment w:val="auto"/>
        <w:outlineLvl w:val="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十、办理基本流程</w:t>
      </w:r>
    </w:p>
    <w:p w14:paraId="247A13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76" w:firstLineChars="180"/>
        <w:textAlignment w:val="auto"/>
        <w:rPr>
          <w:rFonts w:hint="default" w:ascii="Times New Roman" w:hAnsi="Times New Roman" w:eastAsia="楷体_GB2312" w:cs="Times New Roman"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Cs/>
          <w:color w:val="auto"/>
          <w:sz w:val="32"/>
          <w:szCs w:val="32"/>
          <w:highlight w:val="none"/>
        </w:rPr>
        <w:t>（一）接收报件和受理</w:t>
      </w:r>
    </w:p>
    <w:p w14:paraId="7AE173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left"/>
        <w:textAlignment w:val="auto"/>
        <w:rPr>
          <w:rFonts w:eastAsia="仿宋_GB2312"/>
          <w:color w:val="auto"/>
          <w:kern w:val="0"/>
          <w:sz w:val="32"/>
          <w:szCs w:val="30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黄山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市政务服务中心不动产登记服务大厅综合窗口</w:t>
      </w:r>
      <w:r>
        <w:rPr>
          <w:rFonts w:hint="eastAsia" w:eastAsia="仿宋_GB2312"/>
          <w:bCs/>
          <w:color w:val="auto"/>
          <w:sz w:val="32"/>
          <w:szCs w:val="30"/>
          <w:highlight w:val="none"/>
        </w:rPr>
        <w:t>接收申请人报送的探矿权注销登记申请资料。申请材料齐全、符合法定形式的，或者申请人按照登记管理机关的要求提交全部补正申请材料的，应当受理</w:t>
      </w:r>
      <w:r>
        <w:rPr>
          <w:rFonts w:hint="eastAsia" w:eastAsia="仿宋_GB2312"/>
          <w:bCs/>
          <w:color w:val="auto"/>
          <w:sz w:val="32"/>
          <w:szCs w:val="30"/>
          <w:highlight w:val="none"/>
          <w:lang w:eastAsia="zh-CN"/>
        </w:rPr>
        <w:t>注销登记</w:t>
      </w:r>
      <w:r>
        <w:rPr>
          <w:rFonts w:hint="eastAsia" w:eastAsia="仿宋_GB2312"/>
          <w:bCs/>
          <w:color w:val="auto"/>
          <w:sz w:val="32"/>
          <w:szCs w:val="30"/>
          <w:highlight w:val="none"/>
        </w:rPr>
        <w:t>申请。</w:t>
      </w:r>
    </w:p>
    <w:p w14:paraId="188A979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eastAsia="楷体_GB2312"/>
          <w:color w:val="auto"/>
          <w:sz w:val="32"/>
          <w:szCs w:val="30"/>
        </w:rPr>
      </w:pPr>
      <w:r>
        <w:rPr>
          <w:rFonts w:hint="eastAsia" w:ascii="Times New Roman" w:hAnsi="Times New Roman" w:eastAsia="楷体_GB2312"/>
          <w:color w:val="auto"/>
          <w:kern w:val="2"/>
          <w:sz w:val="32"/>
          <w:szCs w:val="30"/>
          <w:lang w:val="en-US" w:eastAsia="zh-CN" w:bidi="ar-SA"/>
        </w:rPr>
        <w:t>（二）</w:t>
      </w:r>
      <w:r>
        <w:rPr>
          <w:rFonts w:eastAsia="楷体_GB2312"/>
          <w:color w:val="auto"/>
          <w:sz w:val="32"/>
          <w:szCs w:val="30"/>
        </w:rPr>
        <w:t>审</w:t>
      </w:r>
      <w:r>
        <w:rPr>
          <w:rFonts w:hint="eastAsia" w:eastAsia="楷体_GB2312"/>
          <w:color w:val="auto"/>
          <w:sz w:val="32"/>
          <w:szCs w:val="30"/>
          <w:lang w:eastAsia="zh-CN"/>
        </w:rPr>
        <w:t>核登簿</w:t>
      </w:r>
    </w:p>
    <w:p w14:paraId="747E17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0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0"/>
          <w:lang w:eastAsia="zh-CN"/>
        </w:rPr>
        <w:t>受理后，经审核符合登记要求的，矿业权登记机关应当依法将各类登记事项准确、完整、清晰地记载于矿业权登记簿。</w:t>
      </w:r>
    </w:p>
    <w:p w14:paraId="4CC5BA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eastAsia="楷体_GB2312"/>
          <w:color w:val="auto"/>
          <w:sz w:val="32"/>
          <w:szCs w:val="30"/>
        </w:rPr>
      </w:pPr>
      <w:r>
        <w:rPr>
          <w:rFonts w:eastAsia="楷体_GB2312"/>
          <w:color w:val="auto"/>
          <w:sz w:val="32"/>
          <w:szCs w:val="30"/>
        </w:rPr>
        <w:t>（三）</w:t>
      </w:r>
      <w:r>
        <w:rPr>
          <w:rFonts w:hint="eastAsia" w:eastAsia="楷体_GB2312"/>
          <w:color w:val="auto"/>
          <w:sz w:val="32"/>
          <w:szCs w:val="30"/>
          <w:lang w:eastAsia="zh-CN"/>
        </w:rPr>
        <w:t>发证</w:t>
      </w:r>
    </w:p>
    <w:p w14:paraId="4081E7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76" w:firstLineChars="180"/>
        <w:textAlignment w:val="auto"/>
        <w:outlineLvl w:val="0"/>
        <w:rPr>
          <w:rFonts w:hint="eastAsia" w:eastAsia="仿宋_GB2312" w:cs="Times New Roman"/>
          <w:color w:val="auto"/>
          <w:sz w:val="32"/>
          <w:szCs w:val="30"/>
          <w:lang w:eastAsia="zh-CN"/>
        </w:rPr>
      </w:pPr>
      <w:r>
        <w:rPr>
          <w:rFonts w:hint="eastAsia" w:eastAsia="仿宋_GB2312"/>
          <w:bCs/>
          <w:color w:val="auto"/>
          <w:sz w:val="32"/>
          <w:szCs w:val="30"/>
          <w:highlight w:val="none"/>
          <w:lang w:eastAsia="zh-CN"/>
        </w:rPr>
        <w:t>在</w:t>
      </w:r>
      <w:r>
        <w:rPr>
          <w:rFonts w:hint="eastAsia" w:eastAsia="仿宋_GB2312"/>
          <w:bCs/>
          <w:color w:val="auto"/>
          <w:sz w:val="32"/>
          <w:szCs w:val="30"/>
          <w:highlight w:val="none"/>
          <w:lang w:val="en-US" w:eastAsia="zh-CN"/>
        </w:rPr>
        <w:t>不动产权证书</w:t>
      </w:r>
      <w:r>
        <w:rPr>
          <w:rFonts w:hint="eastAsia" w:eastAsia="仿宋_GB2312"/>
          <w:bCs/>
          <w:color w:val="auto"/>
          <w:sz w:val="32"/>
          <w:szCs w:val="30"/>
          <w:highlight w:val="none"/>
          <w:lang w:eastAsia="zh-CN"/>
        </w:rPr>
        <w:t>（探</w:t>
      </w:r>
      <w:r>
        <w:rPr>
          <w:rFonts w:hint="eastAsia" w:eastAsia="仿宋_GB2312"/>
          <w:bCs/>
          <w:color w:val="auto"/>
          <w:sz w:val="32"/>
          <w:szCs w:val="30"/>
          <w:highlight w:val="none"/>
          <w:lang w:val="en-US" w:eastAsia="zh-CN"/>
        </w:rPr>
        <w:t>矿权</w:t>
      </w:r>
      <w:r>
        <w:rPr>
          <w:rFonts w:hint="eastAsia" w:eastAsia="仿宋_GB2312"/>
          <w:bCs/>
          <w:color w:val="auto"/>
          <w:sz w:val="32"/>
          <w:szCs w:val="30"/>
          <w:highlight w:val="none"/>
          <w:lang w:eastAsia="zh-CN"/>
        </w:rPr>
        <w:t>）上注记</w:t>
      </w:r>
      <w:r>
        <w:rPr>
          <w:rFonts w:hint="eastAsia" w:eastAsia="仿宋_GB2312" w:cs="Times New Roman"/>
          <w:color w:val="auto"/>
          <w:sz w:val="32"/>
          <w:szCs w:val="30"/>
          <w:lang w:eastAsia="zh-CN"/>
        </w:rPr>
        <w:t>。</w:t>
      </w:r>
    </w:p>
    <w:p w14:paraId="5B63BC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76" w:firstLineChars="180"/>
        <w:textAlignment w:val="auto"/>
        <w:outlineLvl w:val="0"/>
        <w:rPr>
          <w:rFonts w:eastAsia="黑体"/>
          <w:color w:val="auto"/>
          <w:sz w:val="32"/>
          <w:szCs w:val="30"/>
          <w:highlight w:val="none"/>
        </w:rPr>
      </w:pPr>
      <w:r>
        <w:rPr>
          <w:rFonts w:eastAsia="黑体"/>
          <w:color w:val="auto"/>
          <w:sz w:val="32"/>
          <w:szCs w:val="30"/>
          <w:highlight w:val="none"/>
        </w:rPr>
        <w:t>十</w:t>
      </w:r>
      <w:r>
        <w:rPr>
          <w:rFonts w:hint="eastAsia" w:eastAsia="黑体"/>
          <w:color w:val="auto"/>
          <w:sz w:val="32"/>
          <w:szCs w:val="30"/>
          <w:highlight w:val="none"/>
          <w:lang w:val="en-US" w:eastAsia="zh-CN"/>
        </w:rPr>
        <w:t>一</w:t>
      </w:r>
      <w:r>
        <w:rPr>
          <w:rFonts w:eastAsia="黑体"/>
          <w:color w:val="auto"/>
          <w:sz w:val="32"/>
          <w:szCs w:val="30"/>
          <w:highlight w:val="none"/>
        </w:rPr>
        <w:t>、办理方式</w:t>
      </w:r>
    </w:p>
    <w:p w14:paraId="514403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eastAsia="仿宋_GB2312"/>
          <w:color w:val="auto"/>
          <w:sz w:val="32"/>
          <w:szCs w:val="30"/>
          <w:highlight w:val="none"/>
        </w:rPr>
      </w:pPr>
      <w:r>
        <w:rPr>
          <w:rFonts w:eastAsia="仿宋_GB2312"/>
          <w:color w:val="auto"/>
          <w:sz w:val="32"/>
          <w:szCs w:val="30"/>
          <w:highlight w:val="none"/>
        </w:rPr>
        <w:t>一般程序</w:t>
      </w:r>
    </w:p>
    <w:p w14:paraId="0BAFA0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76" w:firstLineChars="180"/>
        <w:textAlignment w:val="auto"/>
        <w:outlineLvl w:val="0"/>
        <w:rPr>
          <w:rFonts w:eastAsia="黑体"/>
          <w:color w:val="auto"/>
          <w:sz w:val="32"/>
          <w:szCs w:val="30"/>
          <w:highlight w:val="none"/>
        </w:rPr>
      </w:pPr>
      <w:r>
        <w:rPr>
          <w:rFonts w:eastAsia="黑体"/>
          <w:color w:val="auto"/>
          <w:sz w:val="32"/>
          <w:szCs w:val="30"/>
          <w:highlight w:val="none"/>
        </w:rPr>
        <w:t>十</w:t>
      </w:r>
      <w:r>
        <w:rPr>
          <w:rFonts w:hint="eastAsia" w:eastAsia="黑体"/>
          <w:color w:val="auto"/>
          <w:sz w:val="32"/>
          <w:szCs w:val="30"/>
          <w:highlight w:val="none"/>
          <w:lang w:val="en-US" w:eastAsia="zh-CN"/>
        </w:rPr>
        <w:t>二</w:t>
      </w:r>
      <w:r>
        <w:rPr>
          <w:rFonts w:eastAsia="黑体"/>
          <w:color w:val="auto"/>
          <w:sz w:val="32"/>
          <w:szCs w:val="30"/>
          <w:highlight w:val="none"/>
        </w:rPr>
        <w:t>、办结时限</w:t>
      </w:r>
    </w:p>
    <w:p w14:paraId="65C487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eastAsia="仿宋_GB2312"/>
          <w:color w:val="auto"/>
          <w:sz w:val="32"/>
          <w:szCs w:val="30"/>
          <w:highlight w:val="none"/>
        </w:rPr>
      </w:pPr>
      <w:r>
        <w:rPr>
          <w:rFonts w:eastAsia="仿宋_GB2312"/>
          <w:color w:val="auto"/>
          <w:sz w:val="32"/>
          <w:szCs w:val="30"/>
          <w:highlight w:val="none"/>
        </w:rPr>
        <w:t>自受理申请之日起</w:t>
      </w:r>
      <w:r>
        <w:rPr>
          <w:rFonts w:hint="eastAsia" w:eastAsia="仿宋_GB2312"/>
          <w:color w:val="auto"/>
          <w:sz w:val="32"/>
          <w:szCs w:val="30"/>
          <w:highlight w:val="none"/>
          <w:lang w:val="en-US" w:eastAsia="zh-CN"/>
        </w:rPr>
        <w:t>个工作</w:t>
      </w:r>
      <w:r>
        <w:rPr>
          <w:rFonts w:eastAsia="仿宋_GB2312"/>
          <w:color w:val="auto"/>
          <w:sz w:val="32"/>
          <w:szCs w:val="30"/>
          <w:highlight w:val="none"/>
        </w:rPr>
        <w:t>日内作出</w:t>
      </w:r>
      <w:r>
        <w:rPr>
          <w:rFonts w:hint="eastAsia" w:eastAsia="仿宋_GB2312"/>
          <w:color w:val="auto"/>
          <w:sz w:val="32"/>
          <w:szCs w:val="30"/>
          <w:highlight w:val="none"/>
          <w:lang w:eastAsia="zh-CN"/>
        </w:rPr>
        <w:t>登记</w:t>
      </w:r>
      <w:r>
        <w:rPr>
          <w:rFonts w:eastAsia="仿宋_GB2312"/>
          <w:color w:val="auto"/>
          <w:sz w:val="32"/>
          <w:szCs w:val="30"/>
          <w:highlight w:val="none"/>
        </w:rPr>
        <w:t>决定。</w:t>
      </w:r>
    </w:p>
    <w:p w14:paraId="31A91B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76" w:firstLineChars="180"/>
        <w:textAlignment w:val="auto"/>
        <w:outlineLvl w:val="0"/>
        <w:rPr>
          <w:rFonts w:eastAsia="黑体"/>
          <w:color w:val="auto"/>
          <w:sz w:val="32"/>
          <w:szCs w:val="30"/>
          <w:highlight w:val="none"/>
        </w:rPr>
      </w:pPr>
      <w:r>
        <w:rPr>
          <w:rFonts w:eastAsia="黑体"/>
          <w:color w:val="auto"/>
          <w:sz w:val="32"/>
          <w:szCs w:val="30"/>
          <w:highlight w:val="none"/>
        </w:rPr>
        <w:t>十</w:t>
      </w:r>
      <w:r>
        <w:rPr>
          <w:rFonts w:hint="eastAsia" w:eastAsia="黑体"/>
          <w:color w:val="auto"/>
          <w:sz w:val="32"/>
          <w:szCs w:val="30"/>
          <w:highlight w:val="none"/>
          <w:lang w:val="en-US" w:eastAsia="zh-CN"/>
        </w:rPr>
        <w:t>三</w:t>
      </w:r>
      <w:r>
        <w:rPr>
          <w:rFonts w:eastAsia="黑体"/>
          <w:color w:val="auto"/>
          <w:sz w:val="32"/>
          <w:szCs w:val="30"/>
          <w:highlight w:val="none"/>
        </w:rPr>
        <w:t>、收费依据及标准</w:t>
      </w:r>
    </w:p>
    <w:p w14:paraId="2D6A9D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eastAsia="仿宋_GB2312"/>
          <w:color w:val="auto"/>
          <w:sz w:val="32"/>
          <w:szCs w:val="30"/>
          <w:highlight w:val="none"/>
        </w:rPr>
      </w:pPr>
      <w:r>
        <w:rPr>
          <w:rFonts w:eastAsia="仿宋_GB2312"/>
          <w:color w:val="auto"/>
          <w:sz w:val="32"/>
          <w:szCs w:val="30"/>
          <w:highlight w:val="none"/>
        </w:rPr>
        <w:t>不收费</w:t>
      </w:r>
    </w:p>
    <w:p w14:paraId="10DB52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76" w:firstLineChars="180"/>
        <w:textAlignment w:val="auto"/>
        <w:outlineLvl w:val="0"/>
        <w:rPr>
          <w:rFonts w:eastAsia="黑体"/>
          <w:color w:val="auto"/>
          <w:sz w:val="32"/>
          <w:szCs w:val="30"/>
          <w:highlight w:val="none"/>
        </w:rPr>
      </w:pPr>
      <w:r>
        <w:rPr>
          <w:rFonts w:eastAsia="黑体"/>
          <w:color w:val="auto"/>
          <w:sz w:val="32"/>
          <w:szCs w:val="30"/>
          <w:highlight w:val="none"/>
        </w:rPr>
        <w:t>十</w:t>
      </w:r>
      <w:r>
        <w:rPr>
          <w:rFonts w:hint="eastAsia" w:eastAsia="黑体"/>
          <w:color w:val="auto"/>
          <w:sz w:val="32"/>
          <w:szCs w:val="30"/>
          <w:highlight w:val="none"/>
          <w:lang w:val="en-US" w:eastAsia="zh-CN"/>
        </w:rPr>
        <w:t>四</w:t>
      </w:r>
      <w:r>
        <w:rPr>
          <w:rFonts w:eastAsia="黑体"/>
          <w:color w:val="auto"/>
          <w:sz w:val="32"/>
          <w:szCs w:val="30"/>
          <w:highlight w:val="none"/>
        </w:rPr>
        <w:t>、</w:t>
      </w:r>
      <w:r>
        <w:rPr>
          <w:rFonts w:hint="eastAsia" w:eastAsia="黑体"/>
          <w:color w:val="auto"/>
          <w:sz w:val="32"/>
          <w:szCs w:val="30"/>
          <w:highlight w:val="none"/>
          <w:lang w:eastAsia="zh-CN"/>
        </w:rPr>
        <w:t>登记</w:t>
      </w:r>
      <w:r>
        <w:rPr>
          <w:rFonts w:eastAsia="黑体"/>
          <w:color w:val="auto"/>
          <w:sz w:val="32"/>
          <w:szCs w:val="30"/>
          <w:highlight w:val="none"/>
        </w:rPr>
        <w:t>结果</w:t>
      </w:r>
    </w:p>
    <w:p w14:paraId="3BED58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eastAsia="仿宋_GB2312"/>
          <w:bCs/>
          <w:color w:val="auto"/>
          <w:sz w:val="32"/>
          <w:szCs w:val="30"/>
          <w:highlight w:val="none"/>
        </w:rPr>
      </w:pPr>
      <w:r>
        <w:rPr>
          <w:rFonts w:hint="eastAsia" w:eastAsia="仿宋_GB2312"/>
          <w:bCs/>
          <w:color w:val="auto"/>
          <w:sz w:val="32"/>
          <w:szCs w:val="30"/>
          <w:highlight w:val="none"/>
        </w:rPr>
        <w:t>符合规定的，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0"/>
          <w:lang w:eastAsia="zh-CN"/>
        </w:rPr>
        <w:t>记载于矿业权登记簿</w:t>
      </w:r>
      <w:r>
        <w:rPr>
          <w:rFonts w:hint="eastAsia" w:eastAsia="仿宋_GB2312" w:cs="Times New Roman"/>
          <w:b w:val="0"/>
          <w:bCs/>
          <w:color w:val="auto"/>
          <w:sz w:val="32"/>
          <w:szCs w:val="30"/>
          <w:lang w:eastAsia="zh-CN"/>
        </w:rPr>
        <w:t>，</w:t>
      </w:r>
      <w:r>
        <w:rPr>
          <w:rFonts w:hint="eastAsia" w:eastAsia="仿宋_GB2312"/>
          <w:bCs/>
          <w:color w:val="auto"/>
          <w:sz w:val="32"/>
          <w:szCs w:val="30"/>
          <w:highlight w:val="none"/>
          <w:lang w:eastAsia="zh-CN"/>
        </w:rPr>
        <w:t>在</w:t>
      </w:r>
      <w:r>
        <w:rPr>
          <w:rFonts w:hint="eastAsia" w:eastAsia="仿宋_GB2312"/>
          <w:bCs/>
          <w:color w:val="auto"/>
          <w:sz w:val="32"/>
          <w:szCs w:val="30"/>
          <w:highlight w:val="none"/>
          <w:lang w:val="en-US" w:eastAsia="zh-CN"/>
        </w:rPr>
        <w:t>不动产权证书</w:t>
      </w:r>
      <w:r>
        <w:rPr>
          <w:rFonts w:hint="eastAsia" w:eastAsia="仿宋_GB2312"/>
          <w:bCs/>
          <w:color w:val="auto"/>
          <w:sz w:val="32"/>
          <w:szCs w:val="30"/>
          <w:highlight w:val="none"/>
          <w:lang w:eastAsia="zh-CN"/>
        </w:rPr>
        <w:t>（</w:t>
      </w:r>
      <w:r>
        <w:rPr>
          <w:rFonts w:hint="eastAsia" w:eastAsia="仿宋_GB2312"/>
          <w:bCs/>
          <w:color w:val="auto"/>
          <w:sz w:val="32"/>
          <w:szCs w:val="30"/>
          <w:highlight w:val="none"/>
          <w:lang w:val="en-US" w:eastAsia="zh-CN"/>
        </w:rPr>
        <w:t>探矿权</w:t>
      </w:r>
      <w:r>
        <w:rPr>
          <w:rFonts w:hint="eastAsia" w:eastAsia="仿宋_GB2312"/>
          <w:bCs/>
          <w:color w:val="auto"/>
          <w:sz w:val="32"/>
          <w:szCs w:val="30"/>
          <w:highlight w:val="none"/>
          <w:lang w:eastAsia="zh-CN"/>
        </w:rPr>
        <w:t>）上注记</w:t>
      </w:r>
      <w:r>
        <w:rPr>
          <w:rFonts w:hint="eastAsia" w:eastAsia="仿宋_GB2312"/>
          <w:bCs/>
          <w:color w:val="auto"/>
          <w:sz w:val="32"/>
          <w:szCs w:val="30"/>
          <w:highlight w:val="none"/>
        </w:rPr>
        <w:t>。</w:t>
      </w:r>
    </w:p>
    <w:p w14:paraId="1908A5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76" w:firstLineChars="180"/>
        <w:textAlignment w:val="auto"/>
        <w:outlineLvl w:val="0"/>
        <w:rPr>
          <w:rFonts w:eastAsia="黑体"/>
          <w:color w:val="auto"/>
          <w:sz w:val="32"/>
          <w:szCs w:val="30"/>
          <w:highlight w:val="none"/>
        </w:rPr>
      </w:pPr>
      <w:r>
        <w:rPr>
          <w:rFonts w:eastAsia="黑体"/>
          <w:color w:val="auto"/>
          <w:sz w:val="32"/>
          <w:szCs w:val="30"/>
          <w:highlight w:val="none"/>
        </w:rPr>
        <w:t>十</w:t>
      </w:r>
      <w:r>
        <w:rPr>
          <w:rFonts w:hint="eastAsia" w:eastAsia="黑体"/>
          <w:color w:val="auto"/>
          <w:sz w:val="32"/>
          <w:szCs w:val="30"/>
          <w:highlight w:val="none"/>
          <w:lang w:val="en-US" w:eastAsia="zh-CN"/>
        </w:rPr>
        <w:t>五</w:t>
      </w:r>
      <w:r>
        <w:rPr>
          <w:rFonts w:eastAsia="黑体"/>
          <w:color w:val="auto"/>
          <w:sz w:val="32"/>
          <w:szCs w:val="30"/>
          <w:highlight w:val="none"/>
        </w:rPr>
        <w:t>、结果送达</w:t>
      </w:r>
    </w:p>
    <w:p w14:paraId="69833C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eastAsia="仿宋_GB2312"/>
          <w:color w:val="auto"/>
          <w:sz w:val="32"/>
          <w:szCs w:val="30"/>
          <w:highlight w:val="none"/>
        </w:rPr>
      </w:pPr>
      <w:r>
        <w:rPr>
          <w:rFonts w:eastAsia="仿宋_GB2312"/>
          <w:color w:val="auto"/>
          <w:sz w:val="32"/>
          <w:szCs w:val="30"/>
          <w:highlight w:val="none"/>
        </w:rPr>
        <w:t>作出行政决定后，在</w:t>
      </w:r>
      <w:r>
        <w:rPr>
          <w:rFonts w:hint="eastAsia" w:eastAsia="仿宋_GB2312"/>
          <w:color w:val="auto"/>
          <w:sz w:val="32"/>
          <w:szCs w:val="30"/>
          <w:highlight w:val="none"/>
          <w:lang w:val="en-US" w:eastAsia="zh-CN"/>
        </w:rPr>
        <w:t>2</w:t>
      </w:r>
      <w:r>
        <w:rPr>
          <w:rFonts w:eastAsia="仿宋_GB2312"/>
          <w:color w:val="auto"/>
          <w:sz w:val="32"/>
          <w:szCs w:val="30"/>
          <w:highlight w:val="none"/>
        </w:rPr>
        <w:t>个工作日内通知申请人。</w:t>
      </w:r>
    </w:p>
    <w:p w14:paraId="7463651D">
      <w:pPr>
        <w:spacing w:line="600" w:lineRule="exact"/>
        <w:ind w:firstLine="640" w:firstLineChars="200"/>
        <w:jc w:val="left"/>
        <w:rPr>
          <w:rFonts w:eastAsia="黑体"/>
          <w:color w:val="auto"/>
          <w:sz w:val="32"/>
          <w:szCs w:val="30"/>
        </w:rPr>
      </w:pPr>
      <w:r>
        <w:rPr>
          <w:rFonts w:eastAsia="黑体"/>
          <w:color w:val="auto"/>
          <w:sz w:val="32"/>
          <w:szCs w:val="30"/>
        </w:rPr>
        <w:t>十</w:t>
      </w:r>
      <w:r>
        <w:rPr>
          <w:rFonts w:hint="eastAsia" w:eastAsia="黑体"/>
          <w:color w:val="auto"/>
          <w:sz w:val="32"/>
          <w:szCs w:val="30"/>
          <w:lang w:val="en-US" w:eastAsia="zh-CN"/>
        </w:rPr>
        <w:t>六</w:t>
      </w:r>
      <w:r>
        <w:rPr>
          <w:rFonts w:eastAsia="黑体"/>
          <w:color w:val="auto"/>
          <w:sz w:val="32"/>
          <w:szCs w:val="30"/>
        </w:rPr>
        <w:t>、申请人权利和义务</w:t>
      </w:r>
    </w:p>
    <w:p w14:paraId="1EA18D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outlineLvl w:val="0"/>
        <w:rPr>
          <w:rFonts w:eastAsia="楷体_GB2312"/>
          <w:bCs/>
          <w:color w:val="auto"/>
          <w:sz w:val="32"/>
          <w:szCs w:val="30"/>
        </w:rPr>
      </w:pPr>
      <w:r>
        <w:rPr>
          <w:rFonts w:eastAsia="楷体_GB2312"/>
          <w:color w:val="auto"/>
          <w:sz w:val="32"/>
          <w:szCs w:val="30"/>
        </w:rPr>
        <w:t>（一）申请人依法享有以下权利</w:t>
      </w:r>
    </w:p>
    <w:p w14:paraId="1346A1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eastAsia="仿宋_GB2312"/>
          <w:color w:val="auto"/>
          <w:sz w:val="32"/>
          <w:szCs w:val="30"/>
        </w:rPr>
      </w:pPr>
      <w:r>
        <w:rPr>
          <w:rFonts w:eastAsia="仿宋_GB2312"/>
          <w:color w:val="auto"/>
          <w:sz w:val="32"/>
          <w:szCs w:val="30"/>
        </w:rPr>
        <w:t>1.申请人有权向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提出</w:t>
      </w:r>
      <w:r>
        <w:rPr>
          <w:rFonts w:hint="eastAsia" w:eastAsia="仿宋_GB2312"/>
          <w:color w:val="auto"/>
          <w:sz w:val="32"/>
          <w:szCs w:val="30"/>
          <w:lang w:eastAsia="zh-CN"/>
        </w:rPr>
        <w:t>登记</w:t>
      </w:r>
      <w:r>
        <w:rPr>
          <w:rFonts w:eastAsia="仿宋_GB2312"/>
          <w:color w:val="auto"/>
          <w:sz w:val="32"/>
          <w:szCs w:val="30"/>
        </w:rPr>
        <w:t>申请，并要求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在法律、法规规定的期限内，依法定条件作出受理或者不受理的决定，同时出具加盖专用印章和注明日期的书面凭证。</w:t>
      </w:r>
    </w:p>
    <w:p w14:paraId="76CDC5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eastAsia="仿宋_GB2312"/>
          <w:color w:val="auto"/>
          <w:sz w:val="32"/>
          <w:szCs w:val="30"/>
        </w:rPr>
      </w:pPr>
      <w:r>
        <w:rPr>
          <w:rFonts w:hint="eastAsia" w:eastAsia="仿宋_GB2312"/>
          <w:color w:val="auto"/>
          <w:sz w:val="32"/>
          <w:szCs w:val="30"/>
          <w:lang w:val="en-US" w:eastAsia="zh-CN"/>
        </w:rPr>
        <w:t>2</w:t>
      </w:r>
      <w:r>
        <w:rPr>
          <w:rFonts w:eastAsia="仿宋_GB2312"/>
          <w:color w:val="auto"/>
          <w:sz w:val="32"/>
          <w:szCs w:val="30"/>
        </w:rPr>
        <w:t>.申请人向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提出</w:t>
      </w:r>
      <w:r>
        <w:rPr>
          <w:rFonts w:hint="eastAsia" w:eastAsia="仿宋_GB2312"/>
          <w:color w:val="auto"/>
          <w:sz w:val="32"/>
          <w:szCs w:val="30"/>
          <w:lang w:eastAsia="zh-CN"/>
        </w:rPr>
        <w:t>登记</w:t>
      </w:r>
      <w:r>
        <w:rPr>
          <w:rFonts w:eastAsia="仿宋_GB2312"/>
          <w:color w:val="auto"/>
          <w:sz w:val="32"/>
          <w:szCs w:val="30"/>
        </w:rPr>
        <w:t>申请，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认为申请人提交的申请材料不齐全或者不符合法定形式时，申请人有权要求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在提交申请材料的</w:t>
      </w:r>
      <w:r>
        <w:rPr>
          <w:rFonts w:hint="eastAsia" w:eastAsia="仿宋_GB2312"/>
          <w:color w:val="auto"/>
          <w:sz w:val="32"/>
          <w:szCs w:val="30"/>
        </w:rPr>
        <w:t>5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  <w:t>个工作日</w:t>
      </w:r>
      <w:r>
        <w:rPr>
          <w:rFonts w:eastAsia="仿宋_GB2312"/>
          <w:color w:val="auto"/>
          <w:sz w:val="32"/>
          <w:szCs w:val="30"/>
        </w:rPr>
        <w:t>内一次性告知申请人需要补正的全部内容；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逾期不告知申请人需要补正的全部内容或者申请人按照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告知的补正要求补正全部申请材料后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仍不受理的，申请人有权要求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依法改正。</w:t>
      </w:r>
    </w:p>
    <w:p w14:paraId="7F053F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eastAsia="仿宋_GB2312"/>
          <w:color w:val="auto"/>
          <w:sz w:val="32"/>
          <w:szCs w:val="30"/>
        </w:rPr>
      </w:pPr>
      <w:r>
        <w:rPr>
          <w:rFonts w:hint="eastAsia" w:eastAsia="仿宋_GB2312"/>
          <w:color w:val="auto"/>
          <w:sz w:val="32"/>
          <w:szCs w:val="30"/>
          <w:lang w:val="en-US" w:eastAsia="zh-CN"/>
        </w:rPr>
        <w:t>3</w:t>
      </w:r>
      <w:r>
        <w:rPr>
          <w:rFonts w:eastAsia="仿宋_GB2312"/>
          <w:color w:val="auto"/>
          <w:sz w:val="32"/>
          <w:szCs w:val="30"/>
        </w:rPr>
        <w:t>.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如不能在法定期限内作出</w:t>
      </w:r>
      <w:r>
        <w:rPr>
          <w:rFonts w:hint="eastAsia" w:eastAsia="仿宋_GB2312"/>
          <w:color w:val="auto"/>
          <w:sz w:val="32"/>
          <w:szCs w:val="30"/>
          <w:lang w:eastAsia="zh-CN"/>
        </w:rPr>
        <w:t>登记</w:t>
      </w:r>
      <w:r>
        <w:rPr>
          <w:rFonts w:eastAsia="仿宋_GB2312"/>
          <w:color w:val="auto"/>
          <w:sz w:val="32"/>
          <w:szCs w:val="30"/>
        </w:rPr>
        <w:t>决定的，申请人有权要求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说明延长期限的理由并在法定的延长期限内作出决定。</w:t>
      </w:r>
    </w:p>
    <w:p w14:paraId="6D24E8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eastAsia="仿宋_GB2312"/>
          <w:color w:val="auto"/>
          <w:sz w:val="32"/>
          <w:szCs w:val="30"/>
        </w:rPr>
      </w:pPr>
      <w:r>
        <w:rPr>
          <w:rFonts w:hint="eastAsia" w:eastAsia="仿宋_GB2312"/>
          <w:color w:val="auto"/>
          <w:sz w:val="32"/>
          <w:szCs w:val="30"/>
          <w:lang w:val="en-US" w:eastAsia="zh-CN"/>
        </w:rPr>
        <w:t>4</w:t>
      </w:r>
      <w:r>
        <w:rPr>
          <w:rFonts w:eastAsia="仿宋_GB2312"/>
          <w:color w:val="auto"/>
          <w:sz w:val="32"/>
          <w:szCs w:val="30"/>
        </w:rPr>
        <w:t>.对申请人提出的</w:t>
      </w:r>
      <w:r>
        <w:rPr>
          <w:rFonts w:hint="eastAsia" w:eastAsia="仿宋_GB2312"/>
          <w:color w:val="auto"/>
          <w:sz w:val="32"/>
          <w:szCs w:val="30"/>
          <w:lang w:eastAsia="zh-CN"/>
        </w:rPr>
        <w:t>登记</w:t>
      </w:r>
      <w:r>
        <w:rPr>
          <w:rFonts w:eastAsia="仿宋_GB2312"/>
          <w:color w:val="auto"/>
          <w:sz w:val="32"/>
          <w:szCs w:val="30"/>
        </w:rPr>
        <w:t>申请，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作出准予</w:t>
      </w:r>
      <w:r>
        <w:rPr>
          <w:rFonts w:hint="eastAsia" w:eastAsia="仿宋_GB2312"/>
          <w:color w:val="auto"/>
          <w:sz w:val="32"/>
          <w:szCs w:val="30"/>
          <w:lang w:eastAsia="zh-CN"/>
        </w:rPr>
        <w:t>登记</w:t>
      </w:r>
      <w:r>
        <w:rPr>
          <w:rFonts w:eastAsia="仿宋_GB2312"/>
          <w:color w:val="auto"/>
          <w:sz w:val="32"/>
          <w:szCs w:val="30"/>
        </w:rPr>
        <w:t>决定的，申请人有权要求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颁发符合法律、法规、规章规定并加盖印章的</w:t>
      </w:r>
      <w:r>
        <w:rPr>
          <w:rFonts w:hint="eastAsia" w:eastAsia="仿宋_GB2312"/>
          <w:color w:val="auto"/>
          <w:sz w:val="32"/>
          <w:szCs w:val="30"/>
          <w:lang w:eastAsia="zh-CN"/>
        </w:rPr>
        <w:t>登记证书</w:t>
      </w:r>
      <w:r>
        <w:rPr>
          <w:rFonts w:eastAsia="仿宋_GB2312"/>
          <w:color w:val="auto"/>
          <w:sz w:val="32"/>
          <w:szCs w:val="30"/>
        </w:rPr>
        <w:t>；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作出不予</w:t>
      </w:r>
      <w:r>
        <w:rPr>
          <w:rFonts w:hint="eastAsia" w:eastAsia="仿宋_GB2312"/>
          <w:color w:val="auto"/>
          <w:sz w:val="32"/>
          <w:szCs w:val="30"/>
          <w:lang w:eastAsia="zh-CN"/>
        </w:rPr>
        <w:t>登记</w:t>
      </w:r>
      <w:r>
        <w:rPr>
          <w:rFonts w:eastAsia="仿宋_GB2312"/>
          <w:color w:val="auto"/>
          <w:sz w:val="32"/>
          <w:szCs w:val="30"/>
        </w:rPr>
        <w:t>决定的，申请人有权要求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书面说明理由，申请人享有依法申请行政复议或者提起行政诉讼的权利。</w:t>
      </w:r>
    </w:p>
    <w:p w14:paraId="43BB86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eastAsia="仿宋_GB2312"/>
          <w:color w:val="auto"/>
          <w:sz w:val="32"/>
          <w:szCs w:val="30"/>
        </w:rPr>
      </w:pPr>
      <w:r>
        <w:rPr>
          <w:rFonts w:hint="eastAsia" w:eastAsia="仿宋_GB2312"/>
          <w:color w:val="auto"/>
          <w:sz w:val="32"/>
          <w:szCs w:val="30"/>
          <w:lang w:val="en-US" w:eastAsia="zh-CN"/>
        </w:rPr>
        <w:t>5</w:t>
      </w:r>
      <w:r>
        <w:rPr>
          <w:rFonts w:eastAsia="仿宋_GB2312"/>
          <w:color w:val="auto"/>
          <w:sz w:val="32"/>
          <w:szCs w:val="30"/>
        </w:rPr>
        <w:t>.法律法规规定的其他权利。</w:t>
      </w:r>
    </w:p>
    <w:p w14:paraId="413D14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outlineLvl w:val="0"/>
        <w:rPr>
          <w:rFonts w:eastAsia="楷体_GB2312"/>
          <w:color w:val="auto"/>
          <w:sz w:val="32"/>
          <w:szCs w:val="30"/>
        </w:rPr>
      </w:pPr>
      <w:r>
        <w:rPr>
          <w:rFonts w:eastAsia="楷体_GB2312"/>
          <w:color w:val="auto"/>
          <w:sz w:val="32"/>
          <w:szCs w:val="30"/>
        </w:rPr>
        <w:t>（二）申请人依法履行以下义务</w:t>
      </w:r>
    </w:p>
    <w:p w14:paraId="52322B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eastAsia="仿宋_GB2312"/>
          <w:color w:val="auto"/>
          <w:sz w:val="32"/>
          <w:szCs w:val="30"/>
        </w:rPr>
      </w:pPr>
      <w:r>
        <w:rPr>
          <w:rFonts w:eastAsia="仿宋_GB2312"/>
          <w:color w:val="auto"/>
          <w:sz w:val="32"/>
          <w:szCs w:val="30"/>
        </w:rPr>
        <w:t>1.申请人向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提出</w:t>
      </w:r>
      <w:r>
        <w:rPr>
          <w:rFonts w:hint="eastAsia" w:eastAsia="仿宋_GB2312"/>
          <w:color w:val="auto"/>
          <w:sz w:val="32"/>
          <w:szCs w:val="30"/>
          <w:lang w:eastAsia="zh-CN"/>
        </w:rPr>
        <w:t>登记</w:t>
      </w:r>
      <w:r>
        <w:rPr>
          <w:rFonts w:eastAsia="仿宋_GB2312"/>
          <w:color w:val="auto"/>
          <w:sz w:val="32"/>
          <w:szCs w:val="30"/>
        </w:rPr>
        <w:t>申请，应当按照事项的法定条件和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关于申请文本的规范性要求，如实向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提交全部申请材料和反映真实情况，并对其申请材料实质内容的真实性负责。</w:t>
      </w:r>
    </w:p>
    <w:p w14:paraId="713025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eastAsia="仿宋_GB2312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2.登记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机关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需要进行实地查看或者调查时，申请人应当予以配合。</w:t>
      </w:r>
    </w:p>
    <w:p w14:paraId="475DC1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</w:pPr>
      <w:r>
        <w:rPr>
          <w:rFonts w:hint="eastAsia" w:eastAsia="仿宋_GB2312"/>
          <w:color w:val="auto"/>
          <w:sz w:val="32"/>
          <w:szCs w:val="30"/>
          <w:lang w:val="en-US" w:eastAsia="zh-CN"/>
        </w:rPr>
        <w:t>3</w:t>
      </w:r>
      <w:r>
        <w:rPr>
          <w:rFonts w:eastAsia="仿宋_GB2312"/>
          <w:color w:val="auto"/>
          <w:sz w:val="32"/>
          <w:szCs w:val="30"/>
        </w:rPr>
        <w:t>.</w:t>
      </w:r>
      <w:r>
        <w:rPr>
          <w:rFonts w:eastAsia="仿宋_GB2312"/>
          <w:color w:val="auto"/>
          <w:sz w:val="32"/>
          <w:szCs w:val="32"/>
        </w:rPr>
        <w:t>法律法规规定的其他义务。</w:t>
      </w:r>
    </w:p>
    <w:p w14:paraId="6E1CC7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76" w:firstLineChars="180"/>
        <w:textAlignment w:val="auto"/>
        <w:outlineLvl w:val="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十</w:t>
      </w:r>
      <w:r>
        <w:rPr>
          <w:rFonts w:hint="eastAsia" w:eastAsia="黑体" w:cs="Times New Roman"/>
          <w:color w:val="auto"/>
          <w:sz w:val="32"/>
          <w:szCs w:val="32"/>
          <w:highlight w:val="none"/>
          <w:lang w:val="en-US" w:eastAsia="zh-CN"/>
        </w:rPr>
        <w:t>七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、咨询途径</w:t>
      </w:r>
    </w:p>
    <w:p w14:paraId="0E3A0C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76" w:firstLineChars="180"/>
        <w:textAlignment w:val="auto"/>
        <w:rPr>
          <w:rFonts w:hint="eastAsia" w:ascii="华文楷体" w:hAnsi="华文楷体" w:eastAsia="华文楷体" w:cs="华文楷体"/>
          <w:bCs/>
          <w:color w:val="auto"/>
          <w:sz w:val="32"/>
          <w:szCs w:val="32"/>
          <w:highlight w:val="none"/>
        </w:rPr>
      </w:pPr>
      <w:r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</w:rPr>
        <w:t>（一）窗口、信函咨询：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  <w:lang w:val="en-US" w:eastAsia="zh-CN"/>
        </w:rPr>
        <w:t>黄山</w:t>
      </w:r>
      <w:r>
        <w:rPr>
          <w:rFonts w:hint="eastAsia" w:ascii="华文楷体" w:hAnsi="华文楷体" w:eastAsia="华文楷体" w:cs="华文楷体"/>
          <w:bCs/>
          <w:color w:val="auto"/>
          <w:sz w:val="32"/>
          <w:szCs w:val="32"/>
          <w:highlight w:val="none"/>
        </w:rPr>
        <w:t>市政务服务中心不动产登记服务大厅综合窗口</w:t>
      </w:r>
      <w:bookmarkStart w:id="0" w:name="_GoBack"/>
      <w:bookmarkEnd w:id="0"/>
      <w:r>
        <w:rPr>
          <w:rFonts w:hint="eastAsia" w:ascii="华文楷体" w:hAnsi="华文楷体" w:eastAsia="华文楷体" w:cs="华文楷体"/>
          <w:color w:val="auto"/>
          <w:sz w:val="32"/>
          <w:szCs w:val="32"/>
        </w:rPr>
        <w:t>（</w:t>
      </w:r>
      <w:r>
        <w:rPr>
          <w:rFonts w:hint="eastAsia" w:ascii="华文楷体" w:hAnsi="华文楷体" w:eastAsia="华文楷体" w:cs="华文楷体"/>
          <w:bCs/>
          <w:color w:val="auto"/>
          <w:sz w:val="32"/>
          <w:szCs w:val="32"/>
          <w:highlight w:val="none"/>
        </w:rPr>
        <w:t>黄山市屯溪区滨江东路8号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</w:rPr>
        <w:t>）</w:t>
      </w:r>
    </w:p>
    <w:p w14:paraId="02CA80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76" w:firstLineChars="180"/>
        <w:textAlignment w:val="auto"/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</w:rPr>
        <w:t>（二）电话咨询：055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</w:rPr>
        <w:t>-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  <w:lang w:val="en-US" w:eastAsia="zh-CN"/>
        </w:rPr>
        <w:t>2330631</w:t>
      </w:r>
    </w:p>
    <w:p w14:paraId="42A451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76" w:firstLineChars="180"/>
        <w:textAlignment w:val="auto"/>
        <w:outlineLvl w:val="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十</w:t>
      </w:r>
      <w:r>
        <w:rPr>
          <w:rFonts w:hint="eastAsia" w:eastAsia="黑体" w:cs="Times New Roman"/>
          <w:color w:val="auto"/>
          <w:sz w:val="32"/>
          <w:szCs w:val="32"/>
          <w:highlight w:val="none"/>
          <w:lang w:val="en-US" w:eastAsia="zh-CN"/>
        </w:rPr>
        <w:t>八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、监督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eastAsia="zh-CN"/>
        </w:rPr>
        <w:t>和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投诉渠道</w:t>
      </w:r>
    </w:p>
    <w:p w14:paraId="7E8E63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76" w:firstLineChars="180"/>
        <w:textAlignment w:val="auto"/>
        <w:rPr>
          <w:rFonts w:hint="eastAsia" w:ascii="华文楷体" w:hAnsi="华文楷体" w:eastAsia="华文楷体" w:cs="华文楷体"/>
          <w:i w:val="0"/>
          <w:iCs w:val="0"/>
          <w:caps w:val="0"/>
          <w:color w:val="auto"/>
          <w:spacing w:val="0"/>
          <w:sz w:val="10"/>
          <w:szCs w:val="10"/>
          <w:shd w:val="clear" w:fill="FFFFFF"/>
        </w:rPr>
      </w:pPr>
      <w:r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</w:rPr>
        <w:t>监督、投诉电话：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0559-2546351</w:t>
      </w:r>
    </w:p>
    <w:p w14:paraId="5E41A6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76" w:firstLineChars="180"/>
        <w:textAlignment w:val="auto"/>
        <w:outlineLvl w:val="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eastAsia" w:eastAsia="黑体" w:cs="Times New Roman"/>
          <w:color w:val="auto"/>
          <w:sz w:val="32"/>
          <w:szCs w:val="32"/>
          <w:highlight w:val="none"/>
          <w:lang w:val="en-US" w:eastAsia="zh-CN"/>
        </w:rPr>
        <w:t>十九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、办公地址和时间</w:t>
      </w:r>
    </w:p>
    <w:p w14:paraId="5A6A3D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76" w:firstLineChars="180"/>
        <w:textAlignment w:val="auto"/>
        <w:rPr>
          <w:rFonts w:hint="eastAsia" w:ascii="华文楷体" w:hAnsi="华文楷体" w:eastAsia="华文楷体" w:cs="华文楷体"/>
          <w:bCs/>
          <w:color w:val="auto"/>
          <w:sz w:val="32"/>
          <w:szCs w:val="32"/>
          <w:highlight w:val="none"/>
        </w:rPr>
      </w:pPr>
      <w:r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</w:rPr>
        <w:t>（一）办公地址：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  <w:lang w:val="en-US" w:eastAsia="zh-CN"/>
        </w:rPr>
        <w:t>黄山</w:t>
      </w:r>
      <w:r>
        <w:rPr>
          <w:rFonts w:hint="eastAsia" w:ascii="华文楷体" w:hAnsi="华文楷体" w:eastAsia="华文楷体" w:cs="华文楷体"/>
          <w:bCs/>
          <w:color w:val="auto"/>
          <w:sz w:val="32"/>
          <w:szCs w:val="32"/>
          <w:highlight w:val="none"/>
        </w:rPr>
        <w:t>市政务服务中心不动产登记服务大厅综合窗口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</w:rPr>
        <w:t>（</w:t>
      </w:r>
      <w:r>
        <w:rPr>
          <w:rFonts w:hint="eastAsia" w:ascii="华文楷体" w:hAnsi="华文楷体" w:eastAsia="华文楷体" w:cs="华文楷体"/>
          <w:bCs/>
          <w:color w:val="auto"/>
          <w:sz w:val="32"/>
          <w:szCs w:val="32"/>
          <w:highlight w:val="none"/>
        </w:rPr>
        <w:t>黄山市屯溪区滨江东路8号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</w:rPr>
        <w:t>）</w:t>
      </w:r>
    </w:p>
    <w:p w14:paraId="6F9557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</w:rPr>
      </w:pPr>
      <w:r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</w:rPr>
        <w:t>（二）办公时间：周一至周五，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上午8:30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—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12:00，下午1:30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—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5:00</w:t>
      </w:r>
    </w:p>
    <w:p w14:paraId="4DD003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二十、公开查询</w:t>
      </w:r>
    </w:p>
    <w:p w14:paraId="1C633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华文楷体" w:hAnsi="华文楷体" w:eastAsia="华文楷体" w:cs="华文楷体"/>
          <w:bCs/>
          <w:color w:val="auto"/>
          <w:sz w:val="32"/>
          <w:szCs w:val="32"/>
          <w:highlight w:val="none"/>
        </w:rPr>
      </w:pPr>
      <w:r>
        <w:rPr>
          <w:rFonts w:hint="eastAsia" w:ascii="华文楷体" w:hAnsi="华文楷体" w:eastAsia="华文楷体" w:cs="华文楷体"/>
          <w:bCs/>
          <w:color w:val="auto"/>
          <w:sz w:val="32"/>
          <w:szCs w:val="32"/>
          <w:highlight w:val="none"/>
        </w:rPr>
        <w:t>自受理之日起可通过电话查询</w:t>
      </w:r>
      <w:r>
        <w:rPr>
          <w:rFonts w:hint="eastAsia" w:ascii="华文楷体" w:hAnsi="华文楷体" w:eastAsia="华文楷体" w:cs="华文楷体"/>
          <w:bCs/>
          <w:color w:val="auto"/>
          <w:sz w:val="32"/>
          <w:szCs w:val="32"/>
          <w:highlight w:val="none"/>
          <w:lang w:eastAsia="zh-CN"/>
        </w:rPr>
        <w:t>登记</w:t>
      </w:r>
      <w:r>
        <w:rPr>
          <w:rFonts w:hint="eastAsia" w:ascii="华文楷体" w:hAnsi="华文楷体" w:eastAsia="华文楷体" w:cs="华文楷体"/>
          <w:bCs/>
          <w:color w:val="auto"/>
          <w:sz w:val="32"/>
          <w:szCs w:val="32"/>
          <w:highlight w:val="none"/>
        </w:rPr>
        <w:t>状态。</w:t>
      </w:r>
    </w:p>
    <w:p w14:paraId="7E5707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华文楷体" w:hAnsi="华文楷体" w:eastAsia="华文楷体" w:cs="华文楷体"/>
          <w:bCs/>
          <w:color w:val="auto"/>
          <w:sz w:val="32"/>
          <w:szCs w:val="32"/>
          <w:highlight w:val="none"/>
        </w:rPr>
      </w:pPr>
      <w:r>
        <w:rPr>
          <w:rFonts w:hint="eastAsia" w:ascii="华文楷体" w:hAnsi="华文楷体" w:eastAsia="华文楷体" w:cs="华文楷体"/>
          <w:bCs/>
          <w:color w:val="auto"/>
          <w:sz w:val="32"/>
          <w:szCs w:val="32"/>
          <w:highlight w:val="none"/>
        </w:rPr>
        <w:t>查询电话：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</w:rPr>
        <w:t>055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</w:rPr>
        <w:t>-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  <w:lang w:val="en-US" w:eastAsia="zh-CN"/>
        </w:rPr>
        <w:t>2330631</w:t>
      </w:r>
    </w:p>
    <w:p w14:paraId="2CB7AD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二十</w:t>
      </w:r>
      <w:r>
        <w:rPr>
          <w:rFonts w:hint="eastAsia" w:eastAsia="黑体" w:cs="Times New Roman"/>
          <w:color w:val="auto"/>
          <w:sz w:val="32"/>
          <w:szCs w:val="32"/>
          <w:highlight w:val="none"/>
          <w:lang w:val="en-US" w:eastAsia="zh-CN"/>
        </w:rPr>
        <w:t>一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、申请材料示范文本</w:t>
      </w:r>
    </w:p>
    <w:p w14:paraId="23D332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见附件。</w:t>
      </w:r>
    </w:p>
    <w:p w14:paraId="3097D48E">
      <w:pPr>
        <w:widowControl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</w:p>
    <w:p w14:paraId="34C3B168">
      <w:pPr>
        <w:widowControl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</w:p>
    <w:p w14:paraId="3D77358A">
      <w:pPr>
        <w:widowControl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</w:p>
    <w:p w14:paraId="65132D82">
      <w:pPr>
        <w:widowControl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</w:p>
    <w:p w14:paraId="287843B3">
      <w:pPr>
        <w:widowControl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</w:p>
    <w:p w14:paraId="3185AFCD">
      <w:pPr>
        <w:widowControl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</w:p>
    <w:p w14:paraId="12798869">
      <w:pPr>
        <w:widowControl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</w:p>
    <w:p w14:paraId="64EA459E">
      <w:pPr>
        <w:widowControl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</w:p>
    <w:p w14:paraId="2B5E1D4B">
      <w:pPr>
        <w:widowControl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</w:p>
    <w:p w14:paraId="78237C5C">
      <w:pPr>
        <w:widowControl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</w:p>
    <w:p w14:paraId="593A4EAD">
      <w:pPr>
        <w:widowControl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</w:p>
    <w:p w14:paraId="20FD0FAE">
      <w:pPr>
        <w:widowControl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</w:p>
    <w:p w14:paraId="3CB06C32">
      <w:pPr>
        <w:widowControl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</w:p>
    <w:p w14:paraId="7533AB34">
      <w:pPr>
        <w:widowControl/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附件</w:t>
      </w:r>
      <w:r>
        <w:rPr>
          <w:rFonts w:hint="eastAsia" w:eastAsia="黑体" w:cs="Times New Roman"/>
          <w:color w:val="auto"/>
          <w:sz w:val="32"/>
          <w:szCs w:val="32"/>
          <w:highlight w:val="none"/>
          <w:lang w:val="en-US" w:eastAsia="zh-CN"/>
        </w:rPr>
        <w:t>1</w:t>
      </w:r>
    </w:p>
    <w:p w14:paraId="1F352E2B">
      <w:pPr>
        <w:widowControl w:val="0"/>
        <w:adjustRightInd/>
        <w:snapToGrid/>
        <w:spacing w:after="0" w:line="360" w:lineRule="auto"/>
        <w:jc w:val="center"/>
        <w:rPr>
          <w:rFonts w:hint="default" w:ascii="Times New Roman" w:hAnsi="Times New Roman" w:eastAsia="宋体" w:cs="Times New Roman"/>
          <w:b/>
          <w:bCs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</w:rPr>
        <w:t>矿业权登记申请书（格式）</w:t>
      </w:r>
    </w:p>
    <w:p w14:paraId="74749ED4">
      <w:pPr>
        <w:widowControl w:val="0"/>
        <w:adjustRightInd/>
        <w:snapToGrid/>
        <w:spacing w:after="0" w:line="360" w:lineRule="auto"/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</w:rPr>
      </w:pPr>
    </w:p>
    <w:p w14:paraId="2F2CF8F8">
      <w:pPr>
        <w:widowControl w:val="0"/>
        <w:adjustRightInd/>
        <w:snapToGrid/>
        <w:spacing w:after="312" w:afterLines="100"/>
        <w:jc w:val="center"/>
        <w:rPr>
          <w:rFonts w:hint="default" w:ascii="Times New Roman" w:hAnsi="Times New Roman" w:eastAsia="黑体" w:cs="Times New Roman"/>
          <w:bCs/>
          <w:color w:val="auto"/>
          <w:spacing w:val="220"/>
          <w:kern w:val="2"/>
          <w:sz w:val="52"/>
          <w:szCs w:val="52"/>
        </w:rPr>
      </w:pPr>
    </w:p>
    <w:p w14:paraId="44729872">
      <w:pPr>
        <w:widowControl w:val="0"/>
        <w:adjustRightInd/>
        <w:snapToGrid/>
        <w:spacing w:after="0" w:line="360" w:lineRule="auto"/>
        <w:jc w:val="center"/>
        <w:rPr>
          <w:rFonts w:hint="default" w:ascii="Times New Roman" w:hAnsi="Times New Roman" w:eastAsia="方正小标宋简体" w:cs="Times New Roman"/>
          <w:bCs/>
          <w:color w:val="auto"/>
          <w:spacing w:val="100"/>
          <w:kern w:val="2"/>
          <w:position w:val="-4"/>
          <w:sz w:val="72"/>
          <w:szCs w:val="72"/>
        </w:rPr>
      </w:pPr>
      <w:r>
        <w:rPr>
          <w:rFonts w:hint="default" w:ascii="Times New Roman" w:hAnsi="Times New Roman" w:eastAsia="方正小标宋简体" w:cs="Times New Roman"/>
          <w:bCs/>
          <w:color w:val="auto"/>
          <w:spacing w:val="100"/>
          <w:kern w:val="2"/>
          <w:position w:val="-4"/>
          <w:sz w:val="72"/>
          <w:szCs w:val="72"/>
        </w:rPr>
        <w:t>探 矿 权 登 记</w:t>
      </w:r>
    </w:p>
    <w:p w14:paraId="68E1DE14">
      <w:pPr>
        <w:widowControl w:val="0"/>
        <w:adjustRightInd/>
        <w:snapToGrid/>
        <w:spacing w:after="0"/>
        <w:jc w:val="both"/>
        <w:outlineLvl w:val="0"/>
        <w:rPr>
          <w:rFonts w:hint="default" w:ascii="Times New Roman" w:hAnsi="Times New Roman" w:eastAsia="宋体" w:cs="Times New Roman"/>
          <w:color w:val="auto"/>
          <w:kern w:val="2"/>
          <w:sz w:val="21"/>
          <w:szCs w:val="24"/>
        </w:rPr>
      </w:pPr>
    </w:p>
    <w:p w14:paraId="3C81400D">
      <w:pPr>
        <w:widowControl w:val="0"/>
        <w:adjustRightInd/>
        <w:snapToGrid/>
        <w:spacing w:after="0" w:line="360" w:lineRule="auto"/>
        <w:jc w:val="center"/>
        <w:rPr>
          <w:rFonts w:hint="default" w:ascii="Times New Roman" w:hAnsi="Times New Roman" w:eastAsia="宋体" w:cs="Times New Roman"/>
          <w:b/>
          <w:bCs/>
          <w:color w:val="auto"/>
          <w:kern w:val="2"/>
          <w:sz w:val="28"/>
          <w:szCs w:val="28"/>
        </w:rPr>
      </w:pPr>
      <w:r>
        <w:rPr>
          <w:rFonts w:hint="default" w:ascii="Times New Roman" w:hAnsi="Times New Roman" w:eastAsia="方正小标宋简体" w:cs="Times New Roman"/>
          <w:bCs/>
          <w:color w:val="auto"/>
          <w:spacing w:val="100"/>
          <w:kern w:val="2"/>
          <w:position w:val="-4"/>
          <w:sz w:val="72"/>
          <w:szCs w:val="72"/>
        </w:rPr>
        <w:t xml:space="preserve">申 请 </w:t>
      </w:r>
      <w:r>
        <w:rPr>
          <w:rFonts w:hint="default" w:ascii="Times New Roman" w:hAnsi="Times New Roman" w:eastAsia="方正小标宋简体" w:cs="Times New Roman"/>
          <w:bCs/>
          <w:color w:val="auto"/>
          <w:spacing w:val="70"/>
          <w:kern w:val="2"/>
          <w:position w:val="-4"/>
          <w:sz w:val="72"/>
          <w:szCs w:val="72"/>
        </w:rPr>
        <w:t>书</w:t>
      </w:r>
    </w:p>
    <w:p w14:paraId="34E264C3">
      <w:pPr>
        <w:widowControl w:val="0"/>
        <w:adjustRightInd/>
        <w:snapToGrid/>
        <w:spacing w:after="0" w:line="360" w:lineRule="auto"/>
        <w:ind w:firstLine="562" w:firstLineChars="200"/>
        <w:rPr>
          <w:rFonts w:hint="default" w:ascii="Times New Roman" w:hAnsi="Times New Roman" w:eastAsia="宋体" w:cs="Times New Roman"/>
          <w:b/>
          <w:bCs/>
          <w:color w:val="auto"/>
          <w:kern w:val="2"/>
          <w:sz w:val="28"/>
          <w:szCs w:val="28"/>
        </w:rPr>
      </w:pPr>
    </w:p>
    <w:p w14:paraId="25775B58">
      <w:pPr>
        <w:widowControl w:val="0"/>
        <w:adjustRightInd/>
        <w:snapToGrid/>
        <w:spacing w:after="0" w:line="360" w:lineRule="auto"/>
        <w:rPr>
          <w:rFonts w:hint="default" w:ascii="Times New Roman" w:hAnsi="Times New Roman" w:eastAsia="宋体" w:cs="Times New Roman"/>
          <w:b/>
          <w:bCs/>
          <w:color w:val="auto"/>
          <w:kern w:val="2"/>
          <w:sz w:val="28"/>
          <w:szCs w:val="28"/>
        </w:rPr>
      </w:pPr>
    </w:p>
    <w:p w14:paraId="5F6A75C3">
      <w:pPr>
        <w:widowControl w:val="0"/>
        <w:adjustRightInd/>
        <w:snapToGrid/>
        <w:spacing w:after="0" w:line="360" w:lineRule="auto"/>
        <w:ind w:firstLine="562" w:firstLineChars="200"/>
        <w:rPr>
          <w:rFonts w:hint="default" w:ascii="Times New Roman" w:hAnsi="Times New Roman" w:eastAsia="宋体" w:cs="Times New Roman"/>
          <w:b/>
          <w:bCs/>
          <w:color w:val="auto"/>
          <w:kern w:val="2"/>
          <w:sz w:val="28"/>
          <w:szCs w:val="28"/>
        </w:rPr>
      </w:pPr>
    </w:p>
    <w:p w14:paraId="7FBFE289">
      <w:pPr>
        <w:keepNext/>
        <w:keepLines/>
        <w:widowControl w:val="0"/>
        <w:spacing w:before="260" w:after="260" w:line="416" w:lineRule="auto"/>
        <w:jc w:val="both"/>
        <w:outlineLvl w:val="1"/>
        <w:rPr>
          <w:rFonts w:hint="default" w:ascii="Times New Roman" w:hAnsi="Times New Roman" w:eastAsia="等线 Light" w:cs="Times New Roman"/>
          <w:b/>
          <w:bCs/>
          <w:color w:val="auto"/>
          <w:kern w:val="2"/>
          <w:sz w:val="32"/>
          <w:szCs w:val="32"/>
        </w:rPr>
      </w:pPr>
    </w:p>
    <w:p w14:paraId="40D437B2">
      <w:pPr>
        <w:widowControl w:val="0"/>
        <w:adjustRightInd/>
        <w:snapToGrid/>
        <w:spacing w:after="0" w:line="360" w:lineRule="auto"/>
        <w:ind w:firstLine="397"/>
        <w:jc w:val="both"/>
        <w:rPr>
          <w:rFonts w:hint="default" w:ascii="Times New Roman" w:hAnsi="Times New Roman" w:eastAsia="仿宋_GB2312" w:cs="Times New Roman"/>
          <w:b/>
          <w:color w:val="auto"/>
          <w:spacing w:val="40"/>
          <w:kern w:val="2"/>
          <w:sz w:val="30"/>
          <w:szCs w:val="30"/>
        </w:rPr>
      </w:pPr>
      <w:r>
        <w:rPr>
          <w:rFonts w:hint="default" w:ascii="Times New Roman" w:hAnsi="Times New Roman" w:eastAsia="仿宋_GB2312" w:cs="Times New Roman"/>
          <w:b/>
          <w:color w:val="auto"/>
          <w:spacing w:val="0"/>
          <w:kern w:val="0"/>
          <w:sz w:val="30"/>
          <w:szCs w:val="30"/>
          <w:fitText w:val="1800" w:id="1034578495"/>
        </w:rPr>
        <w:t>勘查项目名称</w:t>
      </w:r>
      <w:r>
        <w:rPr>
          <w:rFonts w:hint="default" w:ascii="Times New Roman" w:hAnsi="Times New Roman" w:eastAsia="仿宋_GB2312" w:cs="Times New Roman"/>
          <w:b/>
          <w:color w:val="auto"/>
          <w:spacing w:val="40"/>
          <w:kern w:val="2"/>
          <w:sz w:val="30"/>
          <w:szCs w:val="30"/>
        </w:rPr>
        <w:t>:</w:t>
      </w:r>
      <w:r>
        <w:rPr>
          <w:rFonts w:hint="default" w:ascii="Times New Roman" w:hAnsi="Times New Roman" w:eastAsia="仿宋_GB2312" w:cs="Times New Roman"/>
          <w:b/>
          <w:color w:val="auto"/>
          <w:spacing w:val="40"/>
          <w:kern w:val="2"/>
          <w:sz w:val="30"/>
          <w:szCs w:val="30"/>
          <w:u w:val="single"/>
        </w:rPr>
        <w:t xml:space="preserve">                           </w:t>
      </w:r>
    </w:p>
    <w:p w14:paraId="03C387AC">
      <w:pPr>
        <w:widowControl w:val="0"/>
        <w:adjustRightInd/>
        <w:snapToGrid/>
        <w:spacing w:after="0" w:line="360" w:lineRule="auto"/>
        <w:ind w:firstLine="397"/>
        <w:jc w:val="both"/>
        <w:rPr>
          <w:rFonts w:hint="default" w:ascii="Times New Roman" w:hAnsi="Times New Roman" w:eastAsia="仿宋_GB2312" w:cs="Times New Roman"/>
          <w:b/>
          <w:color w:val="auto"/>
          <w:kern w:val="2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color w:val="auto"/>
          <w:spacing w:val="225"/>
          <w:kern w:val="0"/>
          <w:sz w:val="30"/>
          <w:szCs w:val="30"/>
          <w:fitText w:val="1800" w:id="542319966"/>
        </w:rPr>
        <w:t>申请</w:t>
      </w:r>
      <w:r>
        <w:rPr>
          <w:rFonts w:hint="default" w:ascii="Times New Roman" w:hAnsi="Times New Roman" w:eastAsia="仿宋_GB2312" w:cs="Times New Roman"/>
          <w:b/>
          <w:color w:val="auto"/>
          <w:spacing w:val="0"/>
          <w:kern w:val="0"/>
          <w:sz w:val="30"/>
          <w:szCs w:val="30"/>
          <w:fitText w:val="1800" w:id="542319966"/>
        </w:rPr>
        <w:t>人</w:t>
      </w:r>
      <w:r>
        <w:rPr>
          <w:rFonts w:hint="default" w:ascii="Times New Roman" w:hAnsi="Times New Roman" w:eastAsia="仿宋_GB2312" w:cs="Times New Roman"/>
          <w:b/>
          <w:color w:val="auto"/>
          <w:spacing w:val="40"/>
          <w:kern w:val="2"/>
          <w:sz w:val="30"/>
          <w:szCs w:val="30"/>
        </w:rPr>
        <w:t>:</w:t>
      </w:r>
      <w:r>
        <w:rPr>
          <w:rFonts w:hint="default" w:ascii="Times New Roman" w:hAnsi="Times New Roman" w:eastAsia="仿宋_GB2312" w:cs="Times New Roman"/>
          <w:b/>
          <w:color w:val="auto"/>
          <w:spacing w:val="40"/>
          <w:kern w:val="2"/>
          <w:sz w:val="30"/>
          <w:szCs w:val="30"/>
          <w:u w:val="single"/>
        </w:rPr>
        <w:t xml:space="preserve">                     </w:t>
      </w:r>
      <w:r>
        <w:rPr>
          <w:rFonts w:hint="default" w:ascii="Times New Roman" w:hAnsi="Times New Roman" w:eastAsia="仿宋_GB2312" w:cs="Times New Roman"/>
          <w:b/>
          <w:color w:val="auto"/>
          <w:kern w:val="2"/>
          <w:sz w:val="30"/>
          <w:szCs w:val="30"/>
          <w:u w:val="single"/>
        </w:rPr>
        <w:t>（签章）</w:t>
      </w:r>
      <w:r>
        <w:rPr>
          <w:rFonts w:hint="default" w:ascii="Times New Roman" w:hAnsi="Times New Roman" w:eastAsia="仿宋_GB2312" w:cs="Times New Roman"/>
          <w:b/>
          <w:color w:val="auto"/>
          <w:kern w:val="2"/>
          <w:sz w:val="30"/>
          <w:szCs w:val="30"/>
          <w:u w:val="single"/>
          <w:lang w:val="en-US" w:eastAsia="zh-CN"/>
        </w:rPr>
        <w:t xml:space="preserve"> </w:t>
      </w:r>
    </w:p>
    <w:p w14:paraId="3769896B">
      <w:pPr>
        <w:widowControl w:val="0"/>
        <w:adjustRightInd/>
        <w:snapToGrid/>
        <w:spacing w:after="0" w:line="360" w:lineRule="auto"/>
        <w:ind w:firstLine="397"/>
        <w:jc w:val="both"/>
        <w:rPr>
          <w:rFonts w:hint="default" w:ascii="Times New Roman" w:hAnsi="Times New Roman" w:eastAsia="仿宋_GB2312" w:cs="Times New Roman"/>
          <w:b/>
          <w:color w:val="auto"/>
          <w:kern w:val="2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color w:val="auto"/>
          <w:spacing w:val="225"/>
          <w:kern w:val="0"/>
          <w:sz w:val="30"/>
          <w:szCs w:val="30"/>
          <w:fitText w:val="1800" w:id="1871008116"/>
        </w:rPr>
        <w:t>转让</w:t>
      </w:r>
      <w:r>
        <w:rPr>
          <w:rFonts w:hint="default" w:ascii="Times New Roman" w:hAnsi="Times New Roman" w:eastAsia="仿宋_GB2312" w:cs="Times New Roman"/>
          <w:b/>
          <w:color w:val="auto"/>
          <w:spacing w:val="0"/>
          <w:kern w:val="0"/>
          <w:sz w:val="30"/>
          <w:szCs w:val="30"/>
          <w:fitText w:val="1800" w:id="1871008116"/>
        </w:rPr>
        <w:t>人</w:t>
      </w:r>
      <w:r>
        <w:rPr>
          <w:rFonts w:hint="default" w:ascii="Times New Roman" w:hAnsi="Times New Roman" w:eastAsia="仿宋_GB2312" w:cs="Times New Roman"/>
          <w:b/>
          <w:color w:val="auto"/>
          <w:spacing w:val="40"/>
          <w:kern w:val="2"/>
          <w:sz w:val="30"/>
          <w:szCs w:val="30"/>
        </w:rPr>
        <w:t>:</w:t>
      </w:r>
      <w:r>
        <w:rPr>
          <w:rFonts w:hint="default" w:ascii="Times New Roman" w:hAnsi="Times New Roman" w:eastAsia="楷体_GB2312" w:cs="Times New Roman"/>
          <w:bCs/>
          <w:color w:val="auto"/>
          <w:spacing w:val="40"/>
          <w:kern w:val="2"/>
          <w:sz w:val="30"/>
          <w:szCs w:val="30"/>
          <w:u w:val="single"/>
        </w:rPr>
        <w:t>（转移登记的转让人填写）</w:t>
      </w:r>
      <w:r>
        <w:rPr>
          <w:rFonts w:hint="default" w:ascii="Times New Roman" w:hAnsi="Times New Roman" w:eastAsia="楷体_GB2312" w:cs="Times New Roman"/>
          <w:bCs/>
          <w:color w:val="auto"/>
          <w:spacing w:val="40"/>
          <w:kern w:val="2"/>
          <w:sz w:val="30"/>
          <w:szCs w:val="3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/>
          <w:color w:val="auto"/>
          <w:kern w:val="2"/>
          <w:sz w:val="30"/>
          <w:szCs w:val="30"/>
          <w:u w:val="single"/>
        </w:rPr>
        <w:t>（签章）</w:t>
      </w:r>
      <w:r>
        <w:rPr>
          <w:rFonts w:hint="default" w:ascii="Times New Roman" w:hAnsi="Times New Roman" w:eastAsia="仿宋_GB2312" w:cs="Times New Roman"/>
          <w:b/>
          <w:color w:val="auto"/>
          <w:kern w:val="2"/>
          <w:sz w:val="30"/>
          <w:szCs w:val="30"/>
          <w:u w:val="single"/>
          <w:lang w:val="en-US" w:eastAsia="zh-CN"/>
        </w:rPr>
        <w:t xml:space="preserve"> </w:t>
      </w:r>
    </w:p>
    <w:p w14:paraId="6D3932CE">
      <w:pPr>
        <w:widowControl w:val="0"/>
        <w:adjustRightInd/>
        <w:snapToGrid/>
        <w:spacing w:after="0" w:line="360" w:lineRule="auto"/>
        <w:ind w:firstLine="397"/>
        <w:jc w:val="both"/>
        <w:rPr>
          <w:rFonts w:hint="default" w:ascii="Times New Roman" w:hAnsi="Times New Roman" w:eastAsia="仿宋_GB2312" w:cs="Times New Roman"/>
          <w:b/>
          <w:color w:val="auto"/>
          <w:kern w:val="2"/>
          <w:sz w:val="30"/>
          <w:szCs w:val="30"/>
        </w:rPr>
      </w:pPr>
      <w:r>
        <w:rPr>
          <w:rFonts w:hint="default" w:ascii="Times New Roman" w:hAnsi="Times New Roman" w:eastAsia="仿宋_GB2312" w:cs="Times New Roman"/>
          <w:b/>
          <w:color w:val="auto"/>
          <w:spacing w:val="100"/>
          <w:kern w:val="0"/>
          <w:sz w:val="30"/>
          <w:szCs w:val="30"/>
          <w:fitText w:val="1800" w:id="2082765481"/>
        </w:rPr>
        <w:t>填表时</w:t>
      </w:r>
      <w:r>
        <w:rPr>
          <w:rFonts w:hint="default" w:ascii="Times New Roman" w:hAnsi="Times New Roman" w:eastAsia="仿宋_GB2312" w:cs="Times New Roman"/>
          <w:b/>
          <w:color w:val="auto"/>
          <w:spacing w:val="0"/>
          <w:kern w:val="0"/>
          <w:sz w:val="30"/>
          <w:szCs w:val="30"/>
          <w:fitText w:val="1800" w:id="2082765481"/>
        </w:rPr>
        <w:t>间</w:t>
      </w:r>
      <w:r>
        <w:rPr>
          <w:rFonts w:hint="default" w:ascii="Times New Roman" w:hAnsi="Times New Roman" w:eastAsia="仿宋_GB2312" w:cs="Times New Roman"/>
          <w:b/>
          <w:color w:val="auto"/>
          <w:kern w:val="2"/>
          <w:sz w:val="30"/>
          <w:szCs w:val="30"/>
        </w:rPr>
        <w:t>:</w:t>
      </w:r>
      <w:r>
        <w:rPr>
          <w:rFonts w:hint="default" w:ascii="Times New Roman" w:hAnsi="Times New Roman" w:eastAsia="仿宋_GB2312" w:cs="Times New Roman"/>
          <w:b/>
          <w:color w:val="auto"/>
          <w:spacing w:val="40"/>
          <w:kern w:val="2"/>
          <w:sz w:val="30"/>
          <w:szCs w:val="30"/>
          <w:u w:val="single"/>
        </w:rPr>
        <w:t xml:space="preserve">                           </w:t>
      </w:r>
    </w:p>
    <w:p w14:paraId="258D9285">
      <w:pPr>
        <w:widowControl w:val="0"/>
        <w:spacing w:after="0"/>
        <w:jc w:val="both"/>
        <w:rPr>
          <w:rFonts w:hint="default" w:ascii="Times New Roman" w:hAnsi="Times New Roman" w:eastAsia="宋体" w:cs="Times New Roman"/>
          <w:color w:val="auto"/>
          <w:kern w:val="2"/>
          <w:sz w:val="21"/>
          <w:szCs w:val="24"/>
        </w:rPr>
      </w:pPr>
    </w:p>
    <w:p w14:paraId="09ACCC9B">
      <w:pPr>
        <w:widowControl w:val="0"/>
        <w:adjustRightInd/>
        <w:snapToGrid/>
        <w:spacing w:after="0" w:line="560" w:lineRule="exact"/>
        <w:jc w:val="both"/>
        <w:rPr>
          <w:rFonts w:hint="default" w:ascii="Times New Roman" w:hAnsi="Times New Roman" w:eastAsia="方正小标宋简体" w:cs="Times New Roman"/>
          <w:color w:val="auto"/>
          <w:kern w:val="2"/>
          <w:sz w:val="36"/>
          <w:szCs w:val="36"/>
        </w:rPr>
      </w:pPr>
    </w:p>
    <w:p w14:paraId="01FED8EE">
      <w:pPr>
        <w:widowControl w:val="0"/>
        <w:adjustRightInd/>
        <w:snapToGrid/>
        <w:spacing w:after="0" w:line="560" w:lineRule="exact"/>
        <w:jc w:val="both"/>
        <w:rPr>
          <w:rFonts w:hint="default" w:ascii="Times New Roman" w:hAnsi="Times New Roman" w:eastAsia="方正小标宋简体" w:cs="Times New Roman"/>
          <w:color w:val="auto"/>
          <w:kern w:val="2"/>
          <w:sz w:val="36"/>
          <w:szCs w:val="36"/>
        </w:rPr>
      </w:pPr>
    </w:p>
    <w:p w14:paraId="30EA5296">
      <w:pPr>
        <w:widowControl w:val="0"/>
        <w:adjustRightInd/>
        <w:snapToGrid/>
        <w:spacing w:after="0" w:line="560" w:lineRule="exact"/>
        <w:jc w:val="both"/>
        <w:rPr>
          <w:rFonts w:hint="default" w:ascii="Times New Roman" w:hAnsi="Times New Roman" w:eastAsia="方正小标宋简体" w:cs="Times New Roman"/>
          <w:color w:val="auto"/>
          <w:kern w:val="2"/>
          <w:sz w:val="36"/>
          <w:szCs w:val="36"/>
        </w:rPr>
      </w:pPr>
    </w:p>
    <w:p w14:paraId="4D750A64">
      <w:pPr>
        <w:widowControl w:val="0"/>
        <w:adjustRightInd/>
        <w:snapToGrid/>
        <w:spacing w:after="0" w:line="560" w:lineRule="exact"/>
        <w:jc w:val="both"/>
        <w:rPr>
          <w:rFonts w:hint="default" w:ascii="Times New Roman" w:hAnsi="Times New Roman" w:eastAsia="方正小标宋简体" w:cs="Times New Roman"/>
          <w:color w:val="auto"/>
          <w:kern w:val="2"/>
          <w:sz w:val="36"/>
          <w:szCs w:val="36"/>
        </w:rPr>
      </w:pPr>
    </w:p>
    <w:p w14:paraId="09FB941C">
      <w:pPr>
        <w:widowControl w:val="0"/>
        <w:adjustRightInd/>
        <w:snapToGrid/>
        <w:spacing w:after="0" w:line="560" w:lineRule="exact"/>
        <w:jc w:val="center"/>
        <w:rPr>
          <w:rFonts w:hint="default" w:ascii="Times New Roman" w:hAnsi="Times New Roman" w:eastAsia="方正小标宋简体" w:cs="Times New Roman"/>
          <w:color w:val="auto"/>
          <w:kern w:val="2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color w:val="auto"/>
          <w:kern w:val="2"/>
          <w:sz w:val="36"/>
          <w:szCs w:val="36"/>
        </w:rPr>
        <w:t>填  表  说  明</w:t>
      </w:r>
    </w:p>
    <w:p w14:paraId="7DB72036">
      <w:pPr>
        <w:widowControl w:val="0"/>
        <w:adjustRightInd/>
        <w:snapToGrid/>
        <w:spacing w:after="0" w:line="560" w:lineRule="exact"/>
        <w:jc w:val="center"/>
        <w:rPr>
          <w:rFonts w:hint="default" w:ascii="Times New Roman" w:hAnsi="Times New Roman" w:eastAsia="方正小标宋_GBK" w:cs="Times New Roman"/>
          <w:color w:val="auto"/>
          <w:kern w:val="2"/>
          <w:sz w:val="36"/>
          <w:szCs w:val="36"/>
        </w:rPr>
      </w:pPr>
    </w:p>
    <w:p w14:paraId="7F454065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1.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30"/>
          <w:szCs w:val="30"/>
        </w:rPr>
        <w:t>勘查项目</w:t>
      </w:r>
      <w:r>
        <w:rPr>
          <w:rFonts w:hint="default" w:ascii="Times New Roman" w:hAnsi="Times New Roman" w:eastAsia="仿宋_GB2312" w:cs="Times New Roman"/>
          <w:b/>
          <w:color w:val="auto"/>
          <w:kern w:val="2"/>
          <w:sz w:val="30"/>
          <w:szCs w:val="30"/>
        </w:rPr>
        <w:t>名称：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  <w:t>非油气项目，由项目所在省（区、市）名＋县级行政区划名称＋勘查作业区的主要特征地名＋勘查主矿种＋勘查组成。勘查范围跨县级以上行政区域的，县级以上行政区划名称只填写勘查作业区所在的主要行政区划名称。油气项目，由项目所在省（区、市）名（跨省需用简称）或所在海域名＋盆地名+二级构造单元或勘查作业区块名称＋勘查矿种＋勘查组成。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申请转移、变更（变更采矿权人名称）登记的，填写变更后的</w:t>
      </w:r>
      <w:r>
        <w:rPr>
          <w:rFonts w:hint="eastAsia" w:eastAsia="仿宋_GB2312"/>
          <w:bCs/>
          <w:color w:val="auto"/>
          <w:kern w:val="2"/>
          <w:sz w:val="30"/>
          <w:szCs w:val="30"/>
          <w:lang w:eastAsia="zh-CN"/>
        </w:rPr>
        <w:t>勘查项目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名称。</w:t>
      </w:r>
    </w:p>
    <w:p w14:paraId="5B19BBC6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2.</w:t>
      </w:r>
      <w:r>
        <w:rPr>
          <w:rFonts w:hint="default" w:ascii="Times New Roman" w:hAnsi="Times New Roman" w:eastAsia="仿宋_GB2312" w:cs="Times New Roman"/>
          <w:b/>
          <w:color w:val="auto"/>
          <w:kern w:val="2"/>
          <w:sz w:val="30"/>
          <w:szCs w:val="30"/>
        </w:rPr>
        <w:t>申请人：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  <w:t>应与申请人的企业法人营业执照或事业单位法人证书证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  <w:highlight w:val="none"/>
        </w:rPr>
        <w:t>载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  <w:t>名称一致；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转移登记申请，受让人填写该栏。</w:t>
      </w:r>
    </w:p>
    <w:p w14:paraId="2AC3C71C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</w:pP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  <w:t>3.</w:t>
      </w:r>
      <w:r>
        <w:rPr>
          <w:rFonts w:hint="default" w:ascii="Times New Roman" w:hAnsi="Times New Roman" w:eastAsia="仿宋_GB2312" w:cs="Times New Roman"/>
          <w:b/>
          <w:color w:val="auto"/>
          <w:kern w:val="2"/>
          <w:sz w:val="30"/>
          <w:szCs w:val="30"/>
        </w:rPr>
        <w:t>转让人：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  <w:highlight w:val="none"/>
        </w:rPr>
        <w:t>仅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  <w:t>转移登记申请的转让人填写；应与申请人的企业法人营业执照或事业单位法人证书证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  <w:highlight w:val="none"/>
        </w:rPr>
        <w:t>载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  <w:t>名称一致。</w:t>
      </w:r>
    </w:p>
    <w:p w14:paraId="3D112E05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4.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30"/>
          <w:szCs w:val="30"/>
        </w:rPr>
        <w:t>填表时间：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  <w:t>填写表格的时间。</w:t>
      </w:r>
    </w:p>
    <w:p w14:paraId="482EE261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5.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30"/>
          <w:szCs w:val="30"/>
        </w:rPr>
        <w:t>申请登记类型：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按照实际申请事项勾选，可多选。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lang w:eastAsia="zh-CN"/>
        </w:rPr>
        <w:t>申请转移登记的，应一并勾选变更登记。</w:t>
      </w:r>
    </w:p>
    <w:p w14:paraId="045F0AB3">
      <w:pPr>
        <w:spacing w:after="0" w:line="560" w:lineRule="exact"/>
        <w:ind w:firstLine="600" w:firstLineChars="200"/>
        <w:rPr>
          <w:rFonts w:hint="eastAsia"/>
          <w:color w:val="auto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6.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30"/>
          <w:szCs w:val="30"/>
        </w:rPr>
        <w:t>变更登记情形：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按照实际申请事项勾选，可多选。</w:t>
      </w:r>
    </w:p>
    <w:p w14:paraId="1F1499E6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7.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30"/>
          <w:szCs w:val="30"/>
          <w:lang w:eastAsia="zh-CN"/>
        </w:rPr>
        <w:t>不动产权证书（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30"/>
          <w:szCs w:val="30"/>
        </w:rPr>
        <w:t>探矿权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lang w:eastAsia="zh-CN"/>
        </w:rPr>
        <w:t>）</w:t>
      </w:r>
      <w:r>
        <w:rPr>
          <w:rFonts w:hint="default" w:ascii="Times New Roman" w:hAnsi="Times New Roman" w:eastAsia="仿宋_GB2312" w:cs="Times New Roman"/>
          <w:b/>
          <w:color w:val="auto"/>
          <w:kern w:val="2"/>
          <w:sz w:val="30"/>
          <w:szCs w:val="30"/>
          <w:lang w:eastAsia="zh-CN"/>
        </w:rPr>
        <w:t>或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30"/>
          <w:szCs w:val="30"/>
        </w:rPr>
        <w:t>原</w:t>
      </w:r>
      <w:r>
        <w:rPr>
          <w:rFonts w:hint="default" w:ascii="Times New Roman" w:hAnsi="Times New Roman" w:eastAsia="仿宋_GB2312" w:cs="Times New Roman"/>
          <w:b/>
          <w:color w:val="auto"/>
          <w:kern w:val="2"/>
          <w:sz w:val="30"/>
          <w:szCs w:val="30"/>
        </w:rPr>
        <w:t>勘查许可证号：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应与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lang w:eastAsia="zh-CN"/>
        </w:rPr>
        <w:t>不动产权证书（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探矿权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或原勘查许可证证号一致，探矿权首次登记无须填写。</w:t>
      </w:r>
      <w:r>
        <w:rPr>
          <w:rFonts w:hint="eastAsia" w:eastAsia="仿宋_GB2312" w:cs="Times New Roman"/>
          <w:color w:val="auto"/>
          <w:kern w:val="2"/>
          <w:sz w:val="30"/>
          <w:szCs w:val="30"/>
          <w:lang w:eastAsia="zh-CN"/>
        </w:rPr>
        <w:t>申请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合并探矿权的</w:t>
      </w:r>
      <w:r>
        <w:rPr>
          <w:rFonts w:hint="eastAsia" w:eastAsia="仿宋_GB2312" w:cs="Times New Roman"/>
          <w:color w:val="auto"/>
          <w:kern w:val="2"/>
          <w:sz w:val="30"/>
          <w:szCs w:val="30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应填写多个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lang w:eastAsia="zh-CN"/>
        </w:rPr>
        <w:t>不动产权证书（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探矿权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或原勘查许可证证号</w:t>
      </w:r>
      <w:r>
        <w:rPr>
          <w:rFonts w:hint="eastAsia" w:eastAsia="仿宋_GB2312" w:cs="Times New Roman"/>
          <w:color w:val="auto"/>
          <w:kern w:val="2"/>
          <w:sz w:val="30"/>
          <w:szCs w:val="30"/>
          <w:lang w:eastAsia="zh-CN"/>
        </w:rPr>
        <w:t>。</w:t>
      </w:r>
    </w:p>
    <w:p w14:paraId="7DAF6A1B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</w:pP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  <w:t>8.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30"/>
          <w:szCs w:val="30"/>
        </w:rPr>
        <w:t>权利期限：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应与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lang w:eastAsia="zh-CN"/>
        </w:rPr>
        <w:t>不动产权证书（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探矿权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证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highlight w:val="none"/>
        </w:rPr>
        <w:t>载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lang w:eastAsia="zh-CN"/>
        </w:rPr>
        <w:t>权利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期限或原勘查许可证证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highlight w:val="none"/>
        </w:rPr>
        <w:t>载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lang w:eastAsia="zh-CN"/>
        </w:rPr>
        <w:t>有效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期限一致，探矿权首次登记无须填写。</w:t>
      </w:r>
      <w:r>
        <w:rPr>
          <w:rFonts w:hint="eastAsia" w:eastAsia="仿宋_GB2312" w:cs="Times New Roman"/>
          <w:color w:val="auto"/>
          <w:kern w:val="2"/>
          <w:sz w:val="30"/>
          <w:szCs w:val="30"/>
          <w:lang w:eastAsia="zh-CN"/>
        </w:rPr>
        <w:t>申请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合并探矿权的</w:t>
      </w:r>
      <w:r>
        <w:rPr>
          <w:rFonts w:hint="eastAsia" w:eastAsia="仿宋_GB2312" w:cs="Times New Roman"/>
          <w:color w:val="auto"/>
          <w:kern w:val="2"/>
          <w:sz w:val="30"/>
          <w:szCs w:val="30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应填写多个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lang w:eastAsia="zh-CN"/>
        </w:rPr>
        <w:t>不动产权证书（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探矿权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或原勘查许可证证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highlight w:val="none"/>
        </w:rPr>
        <w:t>载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lang w:eastAsia="zh-CN"/>
        </w:rPr>
        <w:t>有效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期限</w:t>
      </w:r>
      <w:r>
        <w:rPr>
          <w:rFonts w:hint="eastAsia" w:eastAsia="仿宋_GB2312" w:cs="Times New Roman"/>
          <w:color w:val="auto"/>
          <w:kern w:val="2"/>
          <w:sz w:val="30"/>
          <w:szCs w:val="30"/>
          <w:lang w:eastAsia="zh-CN"/>
        </w:rPr>
        <w:t>。</w:t>
      </w:r>
    </w:p>
    <w:p w14:paraId="16E293D4">
      <w:pPr>
        <w:spacing w:after="0" w:line="560" w:lineRule="exact"/>
        <w:ind w:firstLine="600" w:firstLineChars="200"/>
        <w:rPr>
          <w:rFonts w:hint="default" w:eastAsia="仿宋_GB2312" w:cs="Times New Roman"/>
          <w:color w:val="auto"/>
          <w:sz w:val="30"/>
          <w:szCs w:val="30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9.</w:t>
      </w:r>
      <w:r>
        <w:rPr>
          <w:rFonts w:hint="default" w:ascii="Times New Roman" w:hAnsi="Times New Roman" w:eastAsia="仿宋_GB2312" w:cs="Times New Roman"/>
          <w:b/>
          <w:color w:val="auto"/>
          <w:kern w:val="2"/>
          <w:sz w:val="30"/>
          <w:szCs w:val="30"/>
        </w:rPr>
        <w:t>地理位置：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  <w:t>填写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探矿权所在的省（区、市）、地（市）、县级的行政区划名称。勘查区域范围跨县级以上行政区域的，应填写所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highlight w:val="none"/>
        </w:rPr>
        <w:t>跨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的全部省（区、市）、地（市）、县级的行政区划名称。</w:t>
      </w:r>
      <w:r>
        <w:rPr>
          <w:rFonts w:hint="default" w:ascii="Times New Roman" w:eastAsia="仿宋_GB2312" w:cs="Times New Roman"/>
          <w:color w:val="auto"/>
          <w:kern w:val="2"/>
          <w:sz w:val="30"/>
          <w:szCs w:val="30"/>
          <w:lang w:eastAsia="zh-CN"/>
        </w:rPr>
        <w:t>海域</w:t>
      </w:r>
      <w:r>
        <w:rPr>
          <w:rFonts w:hint="eastAsia" w:eastAsia="仿宋_GB2312" w:cs="Times New Roman"/>
          <w:color w:val="auto"/>
          <w:kern w:val="2"/>
          <w:sz w:val="30"/>
          <w:szCs w:val="30"/>
          <w:lang w:eastAsia="zh-CN"/>
        </w:rPr>
        <w:t>勘查项目填写</w:t>
      </w:r>
      <w:r>
        <w:rPr>
          <w:rFonts w:hint="default" w:ascii="Times New Roman" w:eastAsia="仿宋_GB2312" w:cs="Times New Roman"/>
          <w:color w:val="auto"/>
          <w:kern w:val="2"/>
          <w:sz w:val="30"/>
          <w:szCs w:val="30"/>
          <w:lang w:eastAsia="zh-CN"/>
        </w:rPr>
        <w:t>可</w:t>
      </w:r>
      <w:r>
        <w:rPr>
          <w:rFonts w:hint="eastAsia" w:eastAsia="仿宋_GB2312" w:cs="Times New Roman"/>
          <w:color w:val="auto"/>
          <w:kern w:val="2"/>
          <w:sz w:val="30"/>
          <w:szCs w:val="30"/>
          <w:lang w:eastAsia="zh-CN"/>
        </w:rPr>
        <w:t>用</w:t>
      </w:r>
      <w:r>
        <w:rPr>
          <w:rFonts w:hint="default" w:ascii="Times New Roman" w:eastAsia="仿宋_GB2312" w:cs="Times New Roman"/>
          <w:color w:val="auto"/>
          <w:kern w:val="2"/>
          <w:sz w:val="30"/>
          <w:szCs w:val="30"/>
          <w:lang w:eastAsia="zh-CN"/>
        </w:rPr>
        <w:t>文字描述</w:t>
      </w:r>
      <w:r>
        <w:rPr>
          <w:rFonts w:hint="eastAsia" w:eastAsia="仿宋_GB2312" w:cs="Times New Roman"/>
          <w:color w:val="auto"/>
          <w:kern w:val="2"/>
          <w:sz w:val="30"/>
          <w:szCs w:val="30"/>
          <w:lang w:eastAsia="zh-CN"/>
        </w:rPr>
        <w:t>探矿权与陆地的</w:t>
      </w:r>
      <w:r>
        <w:rPr>
          <w:rFonts w:hint="default" w:ascii="Times New Roman" w:eastAsia="仿宋_GB2312" w:cs="Times New Roman"/>
          <w:color w:val="auto"/>
          <w:kern w:val="2"/>
          <w:sz w:val="30"/>
          <w:szCs w:val="30"/>
          <w:lang w:eastAsia="zh-CN"/>
        </w:rPr>
        <w:t>方位</w:t>
      </w:r>
      <w:r>
        <w:rPr>
          <w:rFonts w:hint="eastAsia" w:eastAsia="仿宋_GB2312" w:cs="Times New Roman"/>
          <w:color w:val="auto"/>
          <w:kern w:val="2"/>
          <w:sz w:val="30"/>
          <w:szCs w:val="30"/>
          <w:lang w:eastAsia="zh-CN"/>
        </w:rPr>
        <w:t>距离。</w:t>
      </w:r>
    </w:p>
    <w:p w14:paraId="7E4898C6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10.</w:t>
      </w:r>
      <w:r>
        <w:rPr>
          <w:rFonts w:hint="default" w:ascii="Times New Roman" w:hAnsi="Times New Roman" w:eastAsia="仿宋_GB2312" w:cs="Times New Roman"/>
          <w:b/>
          <w:color w:val="auto"/>
          <w:kern w:val="2"/>
          <w:sz w:val="30"/>
          <w:szCs w:val="30"/>
        </w:rPr>
        <w:t>勘查矿种：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填写预期勘查的矿种。</w:t>
      </w:r>
    </w:p>
    <w:p w14:paraId="7EC87731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</w:pP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  <w:t>1</w:t>
      </w:r>
      <w:r>
        <w:rPr>
          <w:rFonts w:hint="eastAsia" w:eastAsia="仿宋_GB2312" w:cs="Times New Roman"/>
          <w:bCs/>
          <w:color w:val="auto"/>
          <w:kern w:val="2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  <w:t>.</w:t>
      </w:r>
      <w:r>
        <w:rPr>
          <w:rFonts w:hint="default" w:ascii="Times New Roman" w:hAnsi="Times New Roman" w:eastAsia="仿宋_GB2312" w:cs="Times New Roman"/>
          <w:b/>
          <w:color w:val="auto"/>
          <w:kern w:val="2"/>
          <w:sz w:val="30"/>
          <w:szCs w:val="30"/>
        </w:rPr>
        <w:t>应缴纳矿业权出让收益（价款）：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按金额一次性或分期缴纳的，填写合同约定的总金额；按出让收益率缴纳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lang w:eastAsia="zh-CN"/>
        </w:rPr>
        <w:t>或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金额和出让收益率缴纳的，填写截至填表时应缴纳的总金额。涉及转增国家资本金的，需包含已完成转增的金额。涉及多次缴纳矿业权出让收益（价款）的，需包括过往应缴总金额。不填写滞纳金、资金占用费等。</w:t>
      </w:r>
    </w:p>
    <w:p w14:paraId="4857D671">
      <w:pPr>
        <w:widowControl w:val="0"/>
        <w:spacing w:after="0" w:line="560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</w:pP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  <w:t>1</w:t>
      </w:r>
      <w:r>
        <w:rPr>
          <w:rFonts w:hint="eastAsia" w:eastAsia="仿宋_GB2312" w:cs="Times New Roman"/>
          <w:bCs/>
          <w:color w:val="auto"/>
          <w:kern w:val="2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  <w:t>.</w:t>
      </w:r>
      <w:r>
        <w:rPr>
          <w:rFonts w:hint="default" w:ascii="Times New Roman" w:hAnsi="Times New Roman" w:eastAsia="仿宋_GB2312" w:cs="Times New Roman"/>
          <w:b/>
          <w:color w:val="auto"/>
          <w:kern w:val="2"/>
          <w:sz w:val="30"/>
          <w:szCs w:val="30"/>
        </w:rPr>
        <w:t>矿业权出让收益（价款）缴纳方式：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自然资源主管部门批准或合同约定的处置方式，如按金额一次性缴纳、按金额分期缴纳、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lang w:eastAsia="zh-CN"/>
        </w:rPr>
        <w:t>按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出让收益率缴纳、按金额和出让收益率缴纳、转增国家资本金等。</w:t>
      </w:r>
    </w:p>
    <w:p w14:paraId="0254A1C1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</w:pP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  <w:t>1</w:t>
      </w:r>
      <w:r>
        <w:rPr>
          <w:rFonts w:hint="eastAsia" w:eastAsia="仿宋_GB2312" w:cs="Times New Roman"/>
          <w:bCs/>
          <w:color w:val="auto"/>
          <w:kern w:val="2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  <w:t>.</w:t>
      </w:r>
      <w:r>
        <w:rPr>
          <w:rFonts w:hint="default" w:ascii="Times New Roman" w:hAnsi="Times New Roman" w:eastAsia="仿宋_GB2312" w:cs="Times New Roman"/>
          <w:b/>
          <w:color w:val="auto"/>
          <w:kern w:val="2"/>
          <w:sz w:val="30"/>
          <w:szCs w:val="30"/>
          <w:lang w:eastAsia="zh-CN"/>
        </w:rPr>
        <w:t>实际</w:t>
      </w:r>
      <w:r>
        <w:rPr>
          <w:rFonts w:hint="default" w:ascii="Times New Roman" w:hAnsi="Times New Roman" w:eastAsia="仿宋_GB2312" w:cs="Times New Roman"/>
          <w:b/>
          <w:color w:val="auto"/>
          <w:kern w:val="2"/>
          <w:sz w:val="30"/>
          <w:szCs w:val="30"/>
        </w:rPr>
        <w:t>缴纳矿业权出让收益（价款）：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lang w:eastAsia="zh-CN"/>
        </w:rPr>
        <w:t>实际缴纳矿业权出让收益的总金额。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涉及转增国家资本金的，需包含已完成转增的金额。涉及多次缴纳矿业权出让收益（价款）的，需包括过往应缴总金额。不填写滞纳金、资金占用费等。</w:t>
      </w:r>
    </w:p>
    <w:p w14:paraId="215FC921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1</w:t>
      </w:r>
      <w:r>
        <w:rPr>
          <w:rFonts w:hint="eastAsia" w:eastAsia="仿宋_GB2312" w:cs="Times New Roman"/>
          <w:color w:val="auto"/>
          <w:kern w:val="2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.</w:t>
      </w:r>
      <w:r>
        <w:rPr>
          <w:rFonts w:hint="default" w:ascii="Times New Roman" w:hAnsi="Times New Roman" w:eastAsia="仿宋_GB2312" w:cs="Times New Roman"/>
          <w:b/>
          <w:color w:val="auto"/>
          <w:kern w:val="2"/>
          <w:sz w:val="30"/>
          <w:szCs w:val="30"/>
        </w:rPr>
        <w:t>统一社会信用代码：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填写探矿权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人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统一社会信用代码或组织机构代码，应与探矿权人企业法人营业执照或事业单位法人证书一致。</w:t>
      </w:r>
    </w:p>
    <w:p w14:paraId="2FDFBAF3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1</w:t>
      </w:r>
      <w:r>
        <w:rPr>
          <w:rFonts w:hint="eastAsia" w:eastAsia="仿宋_GB2312" w:cs="Times New Roman"/>
          <w:color w:val="auto"/>
          <w:kern w:val="2"/>
          <w:sz w:val="30"/>
          <w:szCs w:val="30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.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30"/>
          <w:szCs w:val="30"/>
        </w:rPr>
        <w:t>法定代表人：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填写法定代表人姓名。</w:t>
      </w:r>
    </w:p>
    <w:p w14:paraId="3058D1BE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1</w:t>
      </w:r>
      <w:r>
        <w:rPr>
          <w:rFonts w:hint="eastAsia" w:eastAsia="仿宋_GB2312" w:cs="Times New Roman"/>
          <w:color w:val="auto"/>
          <w:kern w:val="2"/>
          <w:sz w:val="30"/>
          <w:szCs w:val="30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.</w:t>
      </w:r>
      <w:r>
        <w:rPr>
          <w:rFonts w:hint="default" w:ascii="Times New Roman" w:hAnsi="Times New Roman" w:eastAsia="仿宋_GB2312" w:cs="Times New Roman"/>
          <w:b/>
          <w:color w:val="auto"/>
          <w:kern w:val="2"/>
          <w:sz w:val="30"/>
          <w:szCs w:val="30"/>
        </w:rPr>
        <w:t>企业类型：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根据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  <w:t>企业法人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营业执照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highlight w:val="none"/>
        </w:rPr>
        <w:t>证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载的类型填写。申请人为事业单位的，无须填写。</w:t>
      </w:r>
    </w:p>
    <w:p w14:paraId="2125720F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1</w:t>
      </w:r>
      <w:r>
        <w:rPr>
          <w:rFonts w:hint="eastAsia" w:eastAsia="仿宋_GB2312" w:cs="Times New Roman"/>
          <w:color w:val="auto"/>
          <w:kern w:val="2"/>
          <w:sz w:val="30"/>
          <w:szCs w:val="30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.</w:t>
      </w:r>
      <w:r>
        <w:rPr>
          <w:rFonts w:hint="default" w:ascii="Times New Roman" w:hAnsi="Times New Roman" w:eastAsia="仿宋_GB2312" w:cs="Times New Roman"/>
          <w:b/>
          <w:color w:val="auto"/>
          <w:kern w:val="2"/>
          <w:sz w:val="30"/>
          <w:szCs w:val="30"/>
        </w:rPr>
        <w:t>单位地址：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填写探矿权人的注册地址，与企业法人营业执照或事业单位法人证书一致。</w:t>
      </w:r>
    </w:p>
    <w:p w14:paraId="3B46C015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</w:pPr>
      <w:r>
        <w:rPr>
          <w:rFonts w:hint="eastAsia" w:eastAsia="仿宋_GB2312" w:cs="Times New Roman"/>
          <w:color w:val="auto"/>
          <w:kern w:val="2"/>
          <w:sz w:val="30"/>
          <w:szCs w:val="30"/>
          <w:lang w:val="en-US" w:eastAsia="zh-CN"/>
        </w:rPr>
        <w:t>18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.</w:t>
      </w:r>
      <w:r>
        <w:rPr>
          <w:rFonts w:hint="default" w:ascii="Times New Roman" w:hAnsi="Times New Roman" w:eastAsia="仿宋_GB2312" w:cs="Times New Roman"/>
          <w:b/>
          <w:color w:val="auto"/>
          <w:kern w:val="2"/>
          <w:sz w:val="30"/>
          <w:szCs w:val="30"/>
        </w:rPr>
        <w:t>出让合同编号：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填写与出让机关签订的探矿权出让合同编号。</w:t>
      </w:r>
    </w:p>
    <w:p w14:paraId="172AE111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</w:pPr>
      <w:r>
        <w:rPr>
          <w:rFonts w:hint="eastAsia" w:eastAsia="仿宋_GB2312" w:cs="Times New Roman"/>
          <w:color w:val="auto"/>
          <w:kern w:val="2"/>
          <w:sz w:val="30"/>
          <w:szCs w:val="30"/>
          <w:lang w:val="en-US" w:eastAsia="zh-CN"/>
        </w:rPr>
        <w:t>19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.</w:t>
      </w:r>
      <w:r>
        <w:rPr>
          <w:rFonts w:hint="default" w:ascii="Times New Roman" w:hAnsi="Times New Roman" w:eastAsia="仿宋_GB2312" w:cs="Times New Roman"/>
          <w:b/>
          <w:color w:val="auto"/>
          <w:kern w:val="2"/>
          <w:sz w:val="30"/>
          <w:szCs w:val="30"/>
        </w:rPr>
        <w:t>申请登记年限：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填写5年。</w:t>
      </w:r>
    </w:p>
    <w:p w14:paraId="0E5FF5A9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</w:pP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  <w:t>2</w:t>
      </w:r>
      <w:r>
        <w:rPr>
          <w:rFonts w:hint="eastAsia" w:eastAsia="仿宋_GB2312" w:cs="Times New Roman"/>
          <w:bCs/>
          <w:color w:val="auto"/>
          <w:kern w:val="2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  <w:t>.</w:t>
      </w:r>
      <w:r>
        <w:rPr>
          <w:rFonts w:hint="default" w:ascii="Times New Roman" w:hAnsi="Times New Roman" w:eastAsia="仿宋_GB2312" w:cs="Times New Roman"/>
          <w:b/>
          <w:color w:val="auto"/>
          <w:kern w:val="2"/>
          <w:sz w:val="30"/>
          <w:szCs w:val="30"/>
        </w:rPr>
        <w:t>原勘查区域面积：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  <w:t>填写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  <w:lang w:eastAsia="zh-CN"/>
        </w:rPr>
        <w:t>本次申请提交的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lang w:eastAsia="zh-CN"/>
        </w:rPr>
        <w:t>不动产权证书（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探矿权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或原勘查许可证证载面积。</w:t>
      </w:r>
    </w:p>
    <w:p w14:paraId="73A44AF2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lang w:eastAsia="zh-CN"/>
        </w:rPr>
      </w:pP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  <w:t>2</w:t>
      </w:r>
      <w:r>
        <w:rPr>
          <w:rFonts w:hint="eastAsia" w:eastAsia="仿宋_GB2312" w:cs="Times New Roman"/>
          <w:bCs/>
          <w:color w:val="auto"/>
          <w:kern w:val="2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  <w:t>.</w:t>
      </w:r>
      <w:r>
        <w:rPr>
          <w:rFonts w:hint="default" w:ascii="Times New Roman" w:hAnsi="Times New Roman" w:eastAsia="仿宋_GB2312" w:cs="Times New Roman"/>
          <w:b/>
          <w:color w:val="auto"/>
          <w:kern w:val="2"/>
          <w:sz w:val="30"/>
          <w:szCs w:val="30"/>
        </w:rPr>
        <w:t>申请登记原因：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按照实际情况勾选，可多选；勾选“其他”的，需进一步说明具体原因。扩大勘查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lang w:eastAsia="zh-CN"/>
        </w:rPr>
        <w:t>区域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范围（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lang w:eastAsia="zh-CN"/>
        </w:rPr>
        <w:t>含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合并探矿权）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lang w:eastAsia="zh-CN"/>
        </w:rPr>
        <w:t>申请登记原因栏勾选“合并探矿权”的，缩小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勘查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lang w:eastAsia="zh-CN"/>
        </w:rPr>
        <w:t>区域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范围（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highlight w:val="none"/>
        </w:rPr>
        <w:t>含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lang w:eastAsia="zh-CN"/>
        </w:rPr>
        <w:t>分立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探矿权）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lang w:eastAsia="zh-CN"/>
        </w:rPr>
        <w:t>申请登记原因栏勾选“分立探矿权”的，需一并申请被分立出探矿权的首次登记，并在弹出的探矿权登记申请书中填写相关内容。</w:t>
      </w:r>
    </w:p>
    <w:p w14:paraId="7094D5D6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</w:pP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  <w:t>2</w:t>
      </w:r>
      <w:r>
        <w:rPr>
          <w:rFonts w:hint="eastAsia" w:eastAsia="仿宋_GB2312" w:cs="Times New Roman"/>
          <w:bCs/>
          <w:color w:val="auto"/>
          <w:kern w:val="2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  <w:t>.</w:t>
      </w:r>
      <w:r>
        <w:rPr>
          <w:rFonts w:hint="default" w:ascii="Times New Roman" w:hAnsi="Times New Roman" w:eastAsia="仿宋_GB2312" w:cs="Times New Roman"/>
          <w:b/>
          <w:color w:val="auto"/>
          <w:kern w:val="2"/>
          <w:sz w:val="30"/>
          <w:szCs w:val="30"/>
        </w:rPr>
        <w:t>核减</w:t>
      </w:r>
      <w:r>
        <w:rPr>
          <w:rFonts w:hint="default" w:ascii="Times New Roman" w:hAnsi="Times New Roman" w:eastAsia="仿宋_GB2312" w:cs="Times New Roman"/>
          <w:b/>
          <w:color w:val="auto"/>
          <w:kern w:val="2"/>
          <w:sz w:val="30"/>
          <w:szCs w:val="30"/>
          <w:highlight w:val="none"/>
        </w:rPr>
        <w:t>证载</w:t>
      </w:r>
      <w:r>
        <w:rPr>
          <w:rFonts w:hint="default" w:ascii="Times New Roman" w:hAnsi="Times New Roman" w:eastAsia="仿宋_GB2312" w:cs="Times New Roman"/>
          <w:b/>
          <w:color w:val="auto"/>
          <w:kern w:val="2"/>
          <w:sz w:val="30"/>
          <w:szCs w:val="30"/>
        </w:rPr>
        <w:t>勘查区域面积比例：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  <w:t>填写申请时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  <w:highlight w:val="none"/>
        </w:rPr>
        <w:t>证载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  <w:t>勘查区域面积减去申请勘查区域面积除以证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  <w:highlight w:val="none"/>
        </w:rPr>
        <w:t>载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  <w:t>勘查区域面积的百分比比值。</w:t>
      </w:r>
    </w:p>
    <w:p w14:paraId="5A02EE62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</w:pP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  <w:t>2</w:t>
      </w:r>
      <w:r>
        <w:rPr>
          <w:rFonts w:hint="eastAsia" w:eastAsia="仿宋_GB2312" w:cs="Times New Roman"/>
          <w:bCs/>
          <w:color w:val="auto"/>
          <w:kern w:val="2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  <w:t>.</w:t>
      </w:r>
      <w:r>
        <w:rPr>
          <w:rFonts w:hint="default" w:ascii="Times New Roman" w:hAnsi="Times New Roman" w:eastAsia="仿宋_GB2312" w:cs="Times New Roman"/>
          <w:b/>
          <w:color w:val="auto"/>
          <w:kern w:val="2"/>
          <w:sz w:val="30"/>
          <w:szCs w:val="30"/>
        </w:rPr>
        <w:t>是否存在可以不予核减面积情形：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  <w:t>按照实际情况勾选；勾选“是”的，需补充勾选具体情形；勾选“其他”的，需进一步说明具体原因。</w:t>
      </w:r>
    </w:p>
    <w:p w14:paraId="762C43F6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</w:pP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  <w:t>2</w:t>
      </w:r>
      <w:r>
        <w:rPr>
          <w:rFonts w:hint="eastAsia" w:eastAsia="仿宋_GB2312" w:cs="Times New Roman"/>
          <w:bCs/>
          <w:color w:val="auto"/>
          <w:kern w:val="2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  <w:t>.</w:t>
      </w:r>
      <w:r>
        <w:rPr>
          <w:rFonts w:hint="default" w:ascii="Times New Roman" w:hAnsi="Times New Roman" w:eastAsia="仿宋_GB2312" w:cs="Times New Roman"/>
          <w:b/>
          <w:color w:val="auto"/>
          <w:kern w:val="2"/>
          <w:sz w:val="30"/>
          <w:szCs w:val="30"/>
        </w:rPr>
        <w:t>注销原因：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  <w:t>按照实际情况勾选，可多选；勾选“其他”的，需进一步说明具体原因。</w:t>
      </w:r>
    </w:p>
    <w:p w14:paraId="3710C1D3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</w:pP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  <w:t>2</w:t>
      </w:r>
      <w:r>
        <w:rPr>
          <w:rFonts w:hint="eastAsia" w:eastAsia="仿宋_GB2312" w:cs="Times New Roman"/>
          <w:bCs/>
          <w:color w:val="auto"/>
          <w:kern w:val="2"/>
          <w:sz w:val="30"/>
          <w:szCs w:val="30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  <w:t>.</w:t>
      </w:r>
      <w:r>
        <w:rPr>
          <w:rFonts w:hint="default" w:ascii="Times New Roman" w:hAnsi="Times New Roman" w:eastAsia="仿宋_GB2312" w:cs="Times New Roman"/>
          <w:b/>
          <w:color w:val="auto"/>
          <w:kern w:val="2"/>
          <w:sz w:val="30"/>
          <w:szCs w:val="30"/>
        </w:rPr>
        <w:t>保留原因：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  <w:t>按照实际情况填写申请探矿权保留的具体原因。</w:t>
      </w:r>
    </w:p>
    <w:p w14:paraId="5FDAE968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</w:pP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  <w:t>2</w:t>
      </w:r>
      <w:r>
        <w:rPr>
          <w:rFonts w:hint="eastAsia" w:eastAsia="仿宋_GB2312" w:cs="Times New Roman"/>
          <w:bCs/>
          <w:color w:val="auto"/>
          <w:kern w:val="2"/>
          <w:sz w:val="30"/>
          <w:szCs w:val="30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  <w:t>.</w:t>
      </w:r>
      <w:r>
        <w:rPr>
          <w:rFonts w:hint="default" w:ascii="Times New Roman" w:hAnsi="Times New Roman" w:eastAsia="仿宋_GB2312" w:cs="Times New Roman"/>
          <w:b/>
          <w:color w:val="auto"/>
          <w:kern w:val="2"/>
          <w:sz w:val="30"/>
          <w:szCs w:val="30"/>
        </w:rPr>
        <w:t>解除保留原因：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  <w:t>按照实际情况填写申请解除探矿权保留的具体原因。</w:t>
      </w:r>
    </w:p>
    <w:p w14:paraId="549DCFD6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  <w:t>2</w:t>
      </w:r>
      <w:r>
        <w:rPr>
          <w:rFonts w:hint="eastAsia" w:eastAsia="仿宋_GB2312" w:cs="Times New Roman"/>
          <w:bCs/>
          <w:color w:val="auto"/>
          <w:kern w:val="2"/>
          <w:sz w:val="30"/>
          <w:szCs w:val="30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</w:rPr>
        <w:t>.</w:t>
      </w:r>
      <w:r>
        <w:rPr>
          <w:rFonts w:hint="default" w:ascii="Times New Roman" w:hAnsi="Times New Roman" w:eastAsia="仿宋_GB2312" w:cs="Times New Roman"/>
          <w:b/>
          <w:color w:val="auto"/>
          <w:kern w:val="2"/>
          <w:sz w:val="30"/>
          <w:szCs w:val="30"/>
        </w:rPr>
        <w:t>勘查区域范围拐点坐标：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lang w:eastAsia="zh-CN"/>
        </w:rPr>
        <w:t>填写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lang w:val="en-US" w:eastAsia="zh-CN"/>
        </w:rPr>
        <w:t>2000国家大地坐标系经纬度“度分秒”坐标，“秒”保留三位小数。</w:t>
      </w:r>
    </w:p>
    <w:tbl>
      <w:tblPr>
        <w:tblStyle w:val="6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1891"/>
        <w:gridCol w:w="1891"/>
        <w:gridCol w:w="1891"/>
        <w:gridCol w:w="1894"/>
      </w:tblGrid>
      <w:tr w14:paraId="1B457C9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exact"/>
          <w:jc w:val="center"/>
        </w:trPr>
        <w:tc>
          <w:tcPr>
            <w:tcW w:w="1467" w:type="dxa"/>
            <w:gridSpan w:val="2"/>
            <w:noWrap w:val="0"/>
            <w:vAlign w:val="center"/>
          </w:tcPr>
          <w:p w14:paraId="092A30C4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申请登记</w:t>
            </w:r>
          </w:p>
          <w:p w14:paraId="7E9A917C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类型</w:t>
            </w:r>
          </w:p>
        </w:tc>
        <w:tc>
          <w:tcPr>
            <w:tcW w:w="7567" w:type="dxa"/>
            <w:gridSpan w:val="4"/>
            <w:noWrap w:val="0"/>
            <w:vAlign w:val="center"/>
          </w:tcPr>
          <w:p w14:paraId="1C14736F">
            <w:pPr>
              <w:widowControl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□首次登记    □转移登记    □变更登记    □注销登记  </w:t>
            </w:r>
          </w:p>
          <w:p w14:paraId="1AA74965">
            <w:pPr>
              <w:widowControl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□探矿权保留  □解除探矿权保留</w:t>
            </w:r>
          </w:p>
        </w:tc>
      </w:tr>
      <w:tr w14:paraId="0FEF3C1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exact"/>
          <w:jc w:val="center"/>
        </w:trPr>
        <w:tc>
          <w:tcPr>
            <w:tcW w:w="1467" w:type="dxa"/>
            <w:gridSpan w:val="2"/>
            <w:noWrap w:val="0"/>
            <w:vAlign w:val="center"/>
          </w:tcPr>
          <w:p w14:paraId="1ED33ED1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变更登记</w:t>
            </w:r>
          </w:p>
          <w:p w14:paraId="6076E968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情形</w:t>
            </w:r>
          </w:p>
        </w:tc>
        <w:tc>
          <w:tcPr>
            <w:tcW w:w="7567" w:type="dxa"/>
            <w:gridSpan w:val="4"/>
            <w:noWrap w:val="0"/>
            <w:vAlign w:val="center"/>
          </w:tcPr>
          <w:p w14:paraId="1839CFEE">
            <w:pPr>
              <w:widowControl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□扩大勘查区域范围（含合并探矿权）</w:t>
            </w:r>
          </w:p>
          <w:p w14:paraId="3BDB122A">
            <w:pPr>
              <w:widowControl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□缩小勘查区域范围（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含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分立探矿权）</w:t>
            </w:r>
          </w:p>
          <w:p w14:paraId="558D668F">
            <w:pPr>
              <w:widowControl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□变更探矿权人名称     </w:t>
            </w:r>
          </w:p>
          <w:p w14:paraId="450B45F0">
            <w:pPr>
              <w:widowControl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□续期     </w:t>
            </w:r>
          </w:p>
        </w:tc>
      </w:tr>
      <w:tr w14:paraId="439FC50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5" w:hRule="exact"/>
          <w:jc w:val="center"/>
        </w:trPr>
        <w:tc>
          <w:tcPr>
            <w:tcW w:w="1467" w:type="dxa"/>
            <w:gridSpan w:val="2"/>
            <w:vMerge w:val="restart"/>
            <w:noWrap w:val="0"/>
            <w:vAlign w:val="center"/>
          </w:tcPr>
          <w:p w14:paraId="61A76142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探矿权情况</w:t>
            </w:r>
          </w:p>
        </w:tc>
        <w:tc>
          <w:tcPr>
            <w:tcW w:w="1891" w:type="dxa"/>
            <w:noWrap w:val="0"/>
            <w:vAlign w:val="center"/>
          </w:tcPr>
          <w:p w14:paraId="6F81D48E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不动产权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  <w:t>证书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  <w:t>探矿权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）或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  <w:t>原勘查许可证号</w:t>
            </w:r>
          </w:p>
        </w:tc>
        <w:tc>
          <w:tcPr>
            <w:tcW w:w="1891" w:type="dxa"/>
            <w:noWrap w:val="0"/>
            <w:vAlign w:val="center"/>
          </w:tcPr>
          <w:p w14:paraId="4ADBBF0D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color w:val="auto"/>
                <w:kern w:val="2"/>
                <w:sz w:val="24"/>
                <w:szCs w:val="24"/>
              </w:rPr>
              <w:t>（首次登记无须填写</w:t>
            </w:r>
            <w:r>
              <w:rPr>
                <w:rFonts w:hint="default" w:eastAsia="楷体_GB2312" w:cs="Times New Roman"/>
                <w:color w:val="auto"/>
                <w:sz w:val="24"/>
                <w:szCs w:val="24"/>
              </w:rPr>
              <w:t>，合并探矿权的应填写多个</w:t>
            </w:r>
            <w:r>
              <w:rPr>
                <w:rFonts w:hint="default" w:ascii="Times New Roman" w:hAnsi="Times New Roman" w:eastAsia="楷体_GB2312" w:cs="Times New Roman"/>
                <w:color w:val="auto"/>
                <w:kern w:val="2"/>
                <w:sz w:val="24"/>
                <w:szCs w:val="24"/>
              </w:rPr>
              <w:t>）</w:t>
            </w:r>
          </w:p>
        </w:tc>
        <w:tc>
          <w:tcPr>
            <w:tcW w:w="1891" w:type="dxa"/>
            <w:noWrap w:val="0"/>
            <w:vAlign w:val="center"/>
          </w:tcPr>
          <w:p w14:paraId="5EE9106D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权利期限</w:t>
            </w:r>
          </w:p>
        </w:tc>
        <w:tc>
          <w:tcPr>
            <w:tcW w:w="1894" w:type="dxa"/>
            <w:noWrap w:val="0"/>
            <w:vAlign w:val="center"/>
          </w:tcPr>
          <w:p w14:paraId="3B5772E7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自  年  月  日至  年  月  日</w:t>
            </w:r>
            <w:r>
              <w:rPr>
                <w:rFonts w:hint="default" w:ascii="Times New Roman" w:hAnsi="Times New Roman" w:eastAsia="楷体_GB2312" w:cs="Times New Roman"/>
                <w:color w:val="auto"/>
                <w:kern w:val="2"/>
                <w:sz w:val="24"/>
                <w:szCs w:val="24"/>
              </w:rPr>
              <w:t>（首次登记无须填写</w:t>
            </w:r>
            <w:r>
              <w:rPr>
                <w:rFonts w:hint="default" w:eastAsia="楷体_GB2312" w:cs="Times New Roman"/>
                <w:color w:val="auto"/>
                <w:sz w:val="24"/>
                <w:szCs w:val="24"/>
              </w:rPr>
              <w:t>，合并探矿权的应填写多个</w:t>
            </w:r>
            <w:r>
              <w:rPr>
                <w:rFonts w:hint="default" w:ascii="Times New Roman" w:hAnsi="Times New Roman" w:eastAsia="楷体_GB2312" w:cs="Times New Roman"/>
                <w:color w:val="auto"/>
                <w:kern w:val="2"/>
                <w:sz w:val="24"/>
                <w:szCs w:val="24"/>
              </w:rPr>
              <w:t>）</w:t>
            </w:r>
          </w:p>
        </w:tc>
      </w:tr>
      <w:tr w14:paraId="624E75C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1467" w:type="dxa"/>
            <w:gridSpan w:val="2"/>
            <w:vMerge w:val="continue"/>
            <w:noWrap w:val="0"/>
            <w:vAlign w:val="center"/>
          </w:tcPr>
          <w:p w14:paraId="05C1441B">
            <w:pPr>
              <w:widowControl w:val="0"/>
              <w:adjustRightInd/>
              <w:snapToGrid/>
              <w:spacing w:after="0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1891" w:type="dxa"/>
            <w:noWrap w:val="0"/>
            <w:vAlign w:val="center"/>
          </w:tcPr>
          <w:p w14:paraId="5A5C2281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地理位置</w:t>
            </w:r>
          </w:p>
        </w:tc>
        <w:tc>
          <w:tcPr>
            <w:tcW w:w="1891" w:type="dxa"/>
            <w:noWrap w:val="0"/>
            <w:vAlign w:val="center"/>
          </w:tcPr>
          <w:p w14:paraId="0F5DCEF2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891" w:type="dxa"/>
            <w:noWrap w:val="0"/>
            <w:vAlign w:val="center"/>
          </w:tcPr>
          <w:p w14:paraId="1EF62B4A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外方合作公司名称（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仅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油气）</w:t>
            </w:r>
          </w:p>
        </w:tc>
        <w:tc>
          <w:tcPr>
            <w:tcW w:w="1894" w:type="dxa"/>
            <w:noWrap w:val="0"/>
            <w:vAlign w:val="center"/>
          </w:tcPr>
          <w:p w14:paraId="52ED3F7F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</w:p>
        </w:tc>
      </w:tr>
      <w:tr w14:paraId="1C6AFC6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exact"/>
          <w:jc w:val="center"/>
        </w:trPr>
        <w:tc>
          <w:tcPr>
            <w:tcW w:w="1467" w:type="dxa"/>
            <w:gridSpan w:val="2"/>
            <w:vMerge w:val="continue"/>
            <w:noWrap w:val="0"/>
            <w:vAlign w:val="center"/>
          </w:tcPr>
          <w:p w14:paraId="03F70D0E">
            <w:pPr>
              <w:widowControl w:val="0"/>
              <w:adjustRightInd/>
              <w:snapToGrid/>
              <w:spacing w:after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1891" w:type="dxa"/>
            <w:noWrap w:val="0"/>
            <w:vAlign w:val="center"/>
          </w:tcPr>
          <w:p w14:paraId="3F7E0778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勘查矿种</w:t>
            </w:r>
          </w:p>
        </w:tc>
        <w:tc>
          <w:tcPr>
            <w:tcW w:w="1891" w:type="dxa"/>
            <w:noWrap w:val="0"/>
            <w:vAlign w:val="center"/>
          </w:tcPr>
          <w:p w14:paraId="102FB684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891" w:type="dxa"/>
            <w:noWrap w:val="0"/>
            <w:vAlign w:val="center"/>
          </w:tcPr>
          <w:p w14:paraId="70CD7D28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面积（km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superscript"/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）</w:t>
            </w:r>
          </w:p>
        </w:tc>
        <w:tc>
          <w:tcPr>
            <w:tcW w:w="1894" w:type="dxa"/>
            <w:noWrap w:val="0"/>
            <w:vAlign w:val="center"/>
          </w:tcPr>
          <w:p w14:paraId="4730AE42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</w:p>
        </w:tc>
      </w:tr>
      <w:tr w14:paraId="16015FD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exact"/>
          <w:jc w:val="center"/>
        </w:trPr>
        <w:tc>
          <w:tcPr>
            <w:tcW w:w="1467" w:type="dxa"/>
            <w:gridSpan w:val="2"/>
            <w:vMerge w:val="continue"/>
            <w:noWrap w:val="0"/>
            <w:vAlign w:val="center"/>
          </w:tcPr>
          <w:p w14:paraId="032CD0A1">
            <w:pPr>
              <w:widowControl w:val="0"/>
              <w:adjustRightInd/>
              <w:snapToGrid/>
              <w:spacing w:after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1891" w:type="dxa"/>
            <w:noWrap w:val="0"/>
            <w:vAlign w:val="center"/>
          </w:tcPr>
          <w:p w14:paraId="43D986A6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</w:rPr>
              <w:t>应缴纳矿业权出让收益（价款）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eastAsia="zh-CN"/>
              </w:rPr>
              <w:t>（万元）</w:t>
            </w:r>
          </w:p>
        </w:tc>
        <w:tc>
          <w:tcPr>
            <w:tcW w:w="1891" w:type="dxa"/>
            <w:noWrap w:val="0"/>
            <w:vAlign w:val="center"/>
          </w:tcPr>
          <w:p w14:paraId="35694890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/>
              </w:rPr>
              <w:t>（首次、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扩大勘查区域范围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/>
              </w:rPr>
              <w:t>登记填写）</w:t>
            </w:r>
          </w:p>
        </w:tc>
        <w:tc>
          <w:tcPr>
            <w:tcW w:w="1891" w:type="dxa"/>
            <w:noWrap w:val="0"/>
            <w:vAlign w:val="center"/>
          </w:tcPr>
          <w:p w14:paraId="1F60A52C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</w:rPr>
              <w:t>矿业权出让收益（价款）缴纳方式</w:t>
            </w:r>
          </w:p>
        </w:tc>
        <w:tc>
          <w:tcPr>
            <w:tcW w:w="1894" w:type="dxa"/>
            <w:noWrap w:val="0"/>
            <w:vAlign w:val="center"/>
          </w:tcPr>
          <w:p w14:paraId="439CB5CE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/>
              </w:rPr>
              <w:t>（首次、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扩大勘查区域范围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/>
              </w:rPr>
              <w:t>登记填写）</w:t>
            </w:r>
          </w:p>
        </w:tc>
      </w:tr>
      <w:tr w14:paraId="371F0DC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exact"/>
          <w:jc w:val="center"/>
        </w:trPr>
        <w:tc>
          <w:tcPr>
            <w:tcW w:w="1467" w:type="dxa"/>
            <w:gridSpan w:val="2"/>
            <w:vMerge w:val="continue"/>
            <w:noWrap w:val="0"/>
            <w:vAlign w:val="center"/>
          </w:tcPr>
          <w:p w14:paraId="3A2B78F9">
            <w:pPr>
              <w:widowControl w:val="0"/>
              <w:adjustRightInd/>
              <w:snapToGrid/>
              <w:spacing w:after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1891" w:type="dxa"/>
            <w:noWrap w:val="0"/>
            <w:vAlign w:val="center"/>
          </w:tcPr>
          <w:p w14:paraId="7FBB1C50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eastAsia="zh-CN"/>
              </w:rPr>
              <w:t>实际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</w:rPr>
              <w:t>缴纳矿业权出让收益（价款）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eastAsia="zh-CN"/>
              </w:rPr>
              <w:t>（万元）</w:t>
            </w:r>
          </w:p>
        </w:tc>
        <w:tc>
          <w:tcPr>
            <w:tcW w:w="5676" w:type="dxa"/>
            <w:gridSpan w:val="3"/>
            <w:noWrap w:val="0"/>
            <w:vAlign w:val="center"/>
          </w:tcPr>
          <w:p w14:paraId="2D33FE32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/>
              </w:rPr>
              <w:t>（首次、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扩大勘查区域范围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/>
              </w:rPr>
              <w:t>登记填写）</w:t>
            </w:r>
          </w:p>
        </w:tc>
      </w:tr>
      <w:tr w14:paraId="00268DD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67" w:type="dxa"/>
            <w:gridSpan w:val="2"/>
            <w:vMerge w:val="restart"/>
            <w:noWrap w:val="0"/>
            <w:vAlign w:val="center"/>
          </w:tcPr>
          <w:p w14:paraId="2B360F1E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申请人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eastAsia="zh-CN"/>
              </w:rPr>
              <w:t>（受让人）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情况</w:t>
            </w:r>
          </w:p>
        </w:tc>
        <w:tc>
          <w:tcPr>
            <w:tcW w:w="1891" w:type="dxa"/>
            <w:noWrap w:val="0"/>
            <w:vAlign w:val="center"/>
          </w:tcPr>
          <w:p w14:paraId="2632E087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统一社会</w:t>
            </w:r>
          </w:p>
          <w:p w14:paraId="1387C1D0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信用代码</w:t>
            </w:r>
          </w:p>
        </w:tc>
        <w:tc>
          <w:tcPr>
            <w:tcW w:w="5676" w:type="dxa"/>
            <w:gridSpan w:val="3"/>
            <w:noWrap w:val="0"/>
            <w:vAlign w:val="center"/>
          </w:tcPr>
          <w:p w14:paraId="11097986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</w:p>
        </w:tc>
      </w:tr>
      <w:tr w14:paraId="6ACB0BA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67" w:type="dxa"/>
            <w:gridSpan w:val="2"/>
            <w:vMerge w:val="continue"/>
            <w:noWrap w:val="0"/>
            <w:vAlign w:val="center"/>
          </w:tcPr>
          <w:p w14:paraId="3D851F36">
            <w:pPr>
              <w:widowControl w:val="0"/>
              <w:adjustRightInd/>
              <w:snapToGrid/>
              <w:spacing w:after="0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1891" w:type="dxa"/>
            <w:noWrap w:val="0"/>
            <w:vAlign w:val="center"/>
          </w:tcPr>
          <w:p w14:paraId="43EAD1C8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法定代表人</w:t>
            </w:r>
          </w:p>
        </w:tc>
        <w:tc>
          <w:tcPr>
            <w:tcW w:w="1891" w:type="dxa"/>
            <w:noWrap w:val="0"/>
            <w:vAlign w:val="center"/>
          </w:tcPr>
          <w:p w14:paraId="10668533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891" w:type="dxa"/>
            <w:noWrap w:val="0"/>
            <w:vAlign w:val="center"/>
          </w:tcPr>
          <w:p w14:paraId="7752F9E3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企业类型</w:t>
            </w:r>
          </w:p>
        </w:tc>
        <w:tc>
          <w:tcPr>
            <w:tcW w:w="1894" w:type="dxa"/>
            <w:noWrap w:val="0"/>
            <w:vAlign w:val="center"/>
          </w:tcPr>
          <w:p w14:paraId="31E004E7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</w:p>
        </w:tc>
      </w:tr>
      <w:tr w14:paraId="107FA78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67" w:type="dxa"/>
            <w:gridSpan w:val="2"/>
            <w:vMerge w:val="continue"/>
            <w:noWrap w:val="0"/>
            <w:vAlign w:val="center"/>
          </w:tcPr>
          <w:p w14:paraId="098A107D">
            <w:pPr>
              <w:widowControl w:val="0"/>
              <w:adjustRightInd/>
              <w:snapToGrid/>
              <w:spacing w:after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1891" w:type="dxa"/>
            <w:noWrap w:val="0"/>
            <w:vAlign w:val="center"/>
          </w:tcPr>
          <w:p w14:paraId="70C8BA29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单位地址</w:t>
            </w:r>
          </w:p>
        </w:tc>
        <w:tc>
          <w:tcPr>
            <w:tcW w:w="5676" w:type="dxa"/>
            <w:gridSpan w:val="3"/>
            <w:noWrap w:val="0"/>
            <w:vAlign w:val="center"/>
          </w:tcPr>
          <w:p w14:paraId="1568A491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</w:p>
        </w:tc>
      </w:tr>
      <w:tr w14:paraId="4082A23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67" w:type="dxa"/>
            <w:gridSpan w:val="2"/>
            <w:vMerge w:val="continue"/>
            <w:noWrap w:val="0"/>
            <w:vAlign w:val="center"/>
          </w:tcPr>
          <w:p w14:paraId="2340FD37">
            <w:pPr>
              <w:widowControl w:val="0"/>
              <w:adjustRightInd/>
              <w:snapToGrid/>
              <w:spacing w:after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1891" w:type="dxa"/>
            <w:noWrap w:val="0"/>
            <w:vAlign w:val="center"/>
          </w:tcPr>
          <w:p w14:paraId="39BA083E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联系人</w:t>
            </w:r>
          </w:p>
        </w:tc>
        <w:tc>
          <w:tcPr>
            <w:tcW w:w="1891" w:type="dxa"/>
            <w:noWrap w:val="0"/>
            <w:vAlign w:val="center"/>
          </w:tcPr>
          <w:p w14:paraId="7BCCD515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891" w:type="dxa"/>
            <w:noWrap w:val="0"/>
            <w:vAlign w:val="center"/>
          </w:tcPr>
          <w:p w14:paraId="5C8BCF7D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电话</w:t>
            </w:r>
          </w:p>
        </w:tc>
        <w:tc>
          <w:tcPr>
            <w:tcW w:w="1894" w:type="dxa"/>
            <w:noWrap w:val="0"/>
            <w:vAlign w:val="center"/>
          </w:tcPr>
          <w:p w14:paraId="1637F400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</w:p>
        </w:tc>
      </w:tr>
      <w:tr w14:paraId="03E90A6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3" w:type="dxa"/>
            <w:vMerge w:val="restart"/>
            <w:noWrap w:val="0"/>
            <w:vAlign w:val="center"/>
          </w:tcPr>
          <w:p w14:paraId="52A549A7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</w:p>
          <w:p w14:paraId="091D1E60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</w:t>
            </w:r>
          </w:p>
          <w:p w14:paraId="5E88F362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转</w:t>
            </w:r>
          </w:p>
          <w:p w14:paraId="5377C069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移</w:t>
            </w:r>
          </w:p>
          <w:p w14:paraId="759CE7B1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登</w:t>
            </w:r>
          </w:p>
          <w:p w14:paraId="02B457C6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记</w:t>
            </w:r>
          </w:p>
          <w:p w14:paraId="7E144B35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734" w:type="dxa"/>
            <w:vMerge w:val="restart"/>
            <w:noWrap w:val="0"/>
            <w:vAlign w:val="center"/>
          </w:tcPr>
          <w:p w14:paraId="418DEBF8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转让人情况</w:t>
            </w:r>
          </w:p>
        </w:tc>
        <w:tc>
          <w:tcPr>
            <w:tcW w:w="1891" w:type="dxa"/>
            <w:noWrap w:val="0"/>
            <w:vAlign w:val="center"/>
          </w:tcPr>
          <w:p w14:paraId="35A69735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统一社会</w:t>
            </w:r>
          </w:p>
          <w:p w14:paraId="24BF3533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信用代码</w:t>
            </w:r>
          </w:p>
        </w:tc>
        <w:tc>
          <w:tcPr>
            <w:tcW w:w="5676" w:type="dxa"/>
            <w:gridSpan w:val="3"/>
            <w:noWrap w:val="0"/>
            <w:vAlign w:val="center"/>
          </w:tcPr>
          <w:p w14:paraId="73B15F32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</w:p>
        </w:tc>
      </w:tr>
      <w:tr w14:paraId="29BE44B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3" w:type="dxa"/>
            <w:vMerge w:val="continue"/>
            <w:noWrap w:val="0"/>
            <w:vAlign w:val="center"/>
          </w:tcPr>
          <w:p w14:paraId="3D4A183A">
            <w:pPr>
              <w:widowControl w:val="0"/>
              <w:adjustRightInd/>
              <w:snapToGrid/>
              <w:spacing w:after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734" w:type="dxa"/>
            <w:vMerge w:val="continue"/>
            <w:noWrap w:val="0"/>
            <w:vAlign w:val="center"/>
          </w:tcPr>
          <w:p w14:paraId="789FD353">
            <w:pPr>
              <w:widowControl w:val="0"/>
              <w:adjustRightInd/>
              <w:snapToGrid/>
              <w:spacing w:after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1891" w:type="dxa"/>
            <w:noWrap w:val="0"/>
            <w:vAlign w:val="center"/>
          </w:tcPr>
          <w:p w14:paraId="223870DC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法定代表人</w:t>
            </w:r>
          </w:p>
        </w:tc>
        <w:tc>
          <w:tcPr>
            <w:tcW w:w="1891" w:type="dxa"/>
            <w:noWrap w:val="0"/>
            <w:vAlign w:val="center"/>
          </w:tcPr>
          <w:p w14:paraId="2E4F0E2F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891" w:type="dxa"/>
            <w:noWrap w:val="0"/>
            <w:vAlign w:val="center"/>
          </w:tcPr>
          <w:p w14:paraId="760A66AC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企业类型</w:t>
            </w:r>
          </w:p>
        </w:tc>
        <w:tc>
          <w:tcPr>
            <w:tcW w:w="1894" w:type="dxa"/>
            <w:noWrap w:val="0"/>
            <w:vAlign w:val="center"/>
          </w:tcPr>
          <w:p w14:paraId="3F98514A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</w:p>
        </w:tc>
      </w:tr>
      <w:tr w14:paraId="3B3D8BF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3" w:type="dxa"/>
            <w:vMerge w:val="continue"/>
            <w:noWrap w:val="0"/>
            <w:vAlign w:val="center"/>
          </w:tcPr>
          <w:p w14:paraId="0F73B765">
            <w:pPr>
              <w:widowControl w:val="0"/>
              <w:adjustRightInd/>
              <w:snapToGrid/>
              <w:spacing w:after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734" w:type="dxa"/>
            <w:vMerge w:val="continue"/>
            <w:noWrap w:val="0"/>
            <w:vAlign w:val="center"/>
          </w:tcPr>
          <w:p w14:paraId="0438C7CF">
            <w:pPr>
              <w:widowControl w:val="0"/>
              <w:adjustRightInd/>
              <w:snapToGrid/>
              <w:spacing w:after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1891" w:type="dxa"/>
            <w:noWrap w:val="0"/>
            <w:vAlign w:val="center"/>
          </w:tcPr>
          <w:p w14:paraId="1D54A27E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单位地址</w:t>
            </w:r>
          </w:p>
        </w:tc>
        <w:tc>
          <w:tcPr>
            <w:tcW w:w="5676" w:type="dxa"/>
            <w:gridSpan w:val="3"/>
            <w:noWrap w:val="0"/>
            <w:vAlign w:val="center"/>
          </w:tcPr>
          <w:p w14:paraId="1B310F3A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</w:p>
        </w:tc>
      </w:tr>
      <w:tr w14:paraId="0F64E93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3" w:type="dxa"/>
            <w:vMerge w:val="continue"/>
            <w:noWrap w:val="0"/>
            <w:vAlign w:val="center"/>
          </w:tcPr>
          <w:p w14:paraId="730C9A92">
            <w:pPr>
              <w:widowControl w:val="0"/>
              <w:adjustRightInd/>
              <w:snapToGrid/>
              <w:spacing w:after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734" w:type="dxa"/>
            <w:vMerge w:val="continue"/>
            <w:noWrap w:val="0"/>
            <w:vAlign w:val="center"/>
          </w:tcPr>
          <w:p w14:paraId="7D5FBA0F">
            <w:pPr>
              <w:widowControl w:val="0"/>
              <w:adjustRightInd/>
              <w:snapToGrid/>
              <w:spacing w:after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1891" w:type="dxa"/>
            <w:noWrap w:val="0"/>
            <w:vAlign w:val="center"/>
          </w:tcPr>
          <w:p w14:paraId="65650726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联系人</w:t>
            </w:r>
          </w:p>
        </w:tc>
        <w:tc>
          <w:tcPr>
            <w:tcW w:w="1891" w:type="dxa"/>
            <w:noWrap w:val="0"/>
            <w:vAlign w:val="center"/>
          </w:tcPr>
          <w:p w14:paraId="7C3C0575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891" w:type="dxa"/>
            <w:noWrap w:val="0"/>
            <w:vAlign w:val="center"/>
          </w:tcPr>
          <w:p w14:paraId="3E792160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电话</w:t>
            </w:r>
          </w:p>
        </w:tc>
        <w:tc>
          <w:tcPr>
            <w:tcW w:w="1894" w:type="dxa"/>
            <w:noWrap w:val="0"/>
            <w:vAlign w:val="center"/>
          </w:tcPr>
          <w:p w14:paraId="51EAEAB3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</w:p>
        </w:tc>
      </w:tr>
      <w:tr w14:paraId="4F254E6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67" w:type="dxa"/>
            <w:gridSpan w:val="2"/>
            <w:noWrap w:val="0"/>
            <w:vAlign w:val="center"/>
          </w:tcPr>
          <w:p w14:paraId="38041F4F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首次登记</w:t>
            </w:r>
          </w:p>
        </w:tc>
        <w:tc>
          <w:tcPr>
            <w:tcW w:w="1891" w:type="dxa"/>
            <w:noWrap w:val="0"/>
            <w:vAlign w:val="center"/>
          </w:tcPr>
          <w:p w14:paraId="72F2DDE9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出让合同编号</w:t>
            </w:r>
          </w:p>
        </w:tc>
        <w:tc>
          <w:tcPr>
            <w:tcW w:w="1891" w:type="dxa"/>
            <w:noWrap w:val="0"/>
            <w:vAlign w:val="center"/>
          </w:tcPr>
          <w:p w14:paraId="56CEAC66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891" w:type="dxa"/>
            <w:noWrap w:val="0"/>
            <w:vAlign w:val="center"/>
          </w:tcPr>
          <w:p w14:paraId="02FEB6DB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申请登记年限</w:t>
            </w:r>
          </w:p>
          <w:p w14:paraId="4025DEE3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（年）</w:t>
            </w:r>
          </w:p>
        </w:tc>
        <w:tc>
          <w:tcPr>
            <w:tcW w:w="1894" w:type="dxa"/>
            <w:noWrap w:val="0"/>
            <w:vAlign w:val="center"/>
          </w:tcPr>
          <w:p w14:paraId="12EB09EC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</w:p>
        </w:tc>
      </w:tr>
      <w:tr w14:paraId="718BA67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exact"/>
          <w:jc w:val="center"/>
        </w:trPr>
        <w:tc>
          <w:tcPr>
            <w:tcW w:w="1467" w:type="dxa"/>
            <w:gridSpan w:val="2"/>
            <w:vMerge w:val="restart"/>
            <w:noWrap w:val="0"/>
            <w:vAlign w:val="center"/>
          </w:tcPr>
          <w:p w14:paraId="2860C9C7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扩大勘查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eastAsia="zh-CN"/>
              </w:rPr>
              <w:t>区域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范围（含合并探矿权）</w:t>
            </w:r>
          </w:p>
        </w:tc>
        <w:tc>
          <w:tcPr>
            <w:tcW w:w="1891" w:type="dxa"/>
            <w:noWrap w:val="0"/>
            <w:vAlign w:val="center"/>
          </w:tcPr>
          <w:p w14:paraId="233465A7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原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勘查区域面积（km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superscript"/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）</w:t>
            </w:r>
          </w:p>
        </w:tc>
        <w:tc>
          <w:tcPr>
            <w:tcW w:w="1891" w:type="dxa"/>
            <w:noWrap w:val="0"/>
            <w:vAlign w:val="center"/>
          </w:tcPr>
          <w:p w14:paraId="3444141B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891" w:type="dxa"/>
            <w:noWrap w:val="0"/>
            <w:vAlign w:val="center"/>
          </w:tcPr>
          <w:p w14:paraId="5DDE2B16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扩大后的勘查区域面积（km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superscript"/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）</w:t>
            </w:r>
          </w:p>
        </w:tc>
        <w:tc>
          <w:tcPr>
            <w:tcW w:w="1894" w:type="dxa"/>
            <w:noWrap w:val="0"/>
            <w:vAlign w:val="center"/>
          </w:tcPr>
          <w:p w14:paraId="1C9FE063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</w:p>
        </w:tc>
      </w:tr>
      <w:tr w14:paraId="60225C0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4" w:hRule="exact"/>
          <w:jc w:val="center"/>
        </w:trPr>
        <w:tc>
          <w:tcPr>
            <w:tcW w:w="1467" w:type="dxa"/>
            <w:gridSpan w:val="2"/>
            <w:vMerge w:val="continue"/>
            <w:noWrap w:val="0"/>
            <w:vAlign w:val="center"/>
          </w:tcPr>
          <w:p w14:paraId="7F71495C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891" w:type="dxa"/>
            <w:noWrap w:val="0"/>
            <w:vAlign w:val="center"/>
          </w:tcPr>
          <w:p w14:paraId="4D860F39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申请登记原因</w:t>
            </w:r>
          </w:p>
        </w:tc>
        <w:tc>
          <w:tcPr>
            <w:tcW w:w="5676" w:type="dxa"/>
            <w:gridSpan w:val="3"/>
            <w:noWrap w:val="0"/>
            <w:vAlign w:val="center"/>
          </w:tcPr>
          <w:p w14:paraId="2807AB6F">
            <w:pPr>
              <w:rPr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□合并探矿权</w:t>
            </w:r>
          </w:p>
          <w:p w14:paraId="49DE61D0">
            <w:pPr>
              <w:widowControl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color w:val="auto"/>
                <w:kern w:val="2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 </w:t>
            </w:r>
          </w:p>
          <w:p w14:paraId="63B46A05">
            <w:pPr>
              <w:widowControl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□其他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   </w:t>
            </w:r>
          </w:p>
        </w:tc>
      </w:tr>
      <w:tr w14:paraId="18D5B30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exact"/>
          <w:jc w:val="center"/>
        </w:trPr>
        <w:tc>
          <w:tcPr>
            <w:tcW w:w="1467" w:type="dxa"/>
            <w:gridSpan w:val="2"/>
            <w:vMerge w:val="restart"/>
            <w:noWrap w:val="0"/>
            <w:vAlign w:val="center"/>
          </w:tcPr>
          <w:p w14:paraId="1F597DCF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□缩小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勘查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eastAsia="zh-CN"/>
              </w:rPr>
              <w:t>区域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范围（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含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分立探矿权）</w:t>
            </w:r>
          </w:p>
        </w:tc>
        <w:tc>
          <w:tcPr>
            <w:tcW w:w="1891" w:type="dxa"/>
            <w:noWrap w:val="0"/>
            <w:vAlign w:val="center"/>
          </w:tcPr>
          <w:p w14:paraId="0F14239E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原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勘查区域面积（km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superscript"/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）</w:t>
            </w:r>
          </w:p>
        </w:tc>
        <w:tc>
          <w:tcPr>
            <w:tcW w:w="1891" w:type="dxa"/>
            <w:noWrap w:val="0"/>
            <w:vAlign w:val="center"/>
          </w:tcPr>
          <w:p w14:paraId="09650953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891" w:type="dxa"/>
            <w:noWrap w:val="0"/>
            <w:vAlign w:val="center"/>
          </w:tcPr>
          <w:p w14:paraId="4AB79AF4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缩小后的勘查区域面积（km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superscript"/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）</w:t>
            </w:r>
          </w:p>
        </w:tc>
        <w:tc>
          <w:tcPr>
            <w:tcW w:w="1894" w:type="dxa"/>
            <w:noWrap w:val="0"/>
            <w:vAlign w:val="center"/>
          </w:tcPr>
          <w:p w14:paraId="2013E98D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</w:p>
        </w:tc>
      </w:tr>
      <w:tr w14:paraId="334888F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8" w:hRule="exact"/>
          <w:jc w:val="center"/>
        </w:trPr>
        <w:tc>
          <w:tcPr>
            <w:tcW w:w="1467" w:type="dxa"/>
            <w:gridSpan w:val="2"/>
            <w:vMerge w:val="continue"/>
            <w:noWrap w:val="0"/>
            <w:vAlign w:val="center"/>
          </w:tcPr>
          <w:p w14:paraId="1BB63F96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891" w:type="dxa"/>
            <w:noWrap w:val="0"/>
            <w:vAlign w:val="center"/>
          </w:tcPr>
          <w:p w14:paraId="3C5895A2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申请登记原因</w:t>
            </w:r>
          </w:p>
        </w:tc>
        <w:tc>
          <w:tcPr>
            <w:tcW w:w="5676" w:type="dxa"/>
            <w:gridSpan w:val="3"/>
            <w:noWrap w:val="0"/>
            <w:vAlign w:val="center"/>
          </w:tcPr>
          <w:p w14:paraId="209A8FDF">
            <w:pPr>
              <w:widowControl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□分立探矿权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   </w:t>
            </w:r>
          </w:p>
          <w:p w14:paraId="2FF27B76">
            <w:pPr>
              <w:widowControl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color w:val="auto"/>
                <w:kern w:val="2"/>
                <w:sz w:val="24"/>
                <w:szCs w:val="24"/>
                <w:lang w:eastAsia="zh-CN"/>
              </w:rPr>
              <w:t xml:space="preserve">（勾选该选项的，需一并申请被分立出探矿权的首次登记，并在弹出的探矿权登记申请书中填写相关内容）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 </w:t>
            </w:r>
          </w:p>
          <w:p w14:paraId="2B121561">
            <w:pPr>
              <w:widowControl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探矿权续期一并缩减勘查区域面积    </w:t>
            </w:r>
          </w:p>
          <w:p w14:paraId="694058A6">
            <w:pPr>
              <w:widowControl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□探矿权部分已转为采矿权</w:t>
            </w:r>
          </w:p>
          <w:p w14:paraId="10BEFB39">
            <w:pPr>
              <w:widowControl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□油气探矿权为同一盆地其他探矿权抵扣</w:t>
            </w:r>
          </w:p>
          <w:p w14:paraId="00ABB47E">
            <w:pPr>
              <w:widowControl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u w:val="singl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□其他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  <w:tr w14:paraId="5285F61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1467" w:type="dxa"/>
            <w:gridSpan w:val="2"/>
            <w:vMerge w:val="restart"/>
            <w:noWrap w:val="0"/>
            <w:vAlign w:val="center"/>
          </w:tcPr>
          <w:p w14:paraId="3672021A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□变更探矿权人名称</w:t>
            </w:r>
          </w:p>
        </w:tc>
        <w:tc>
          <w:tcPr>
            <w:tcW w:w="1891" w:type="dxa"/>
            <w:noWrap w:val="0"/>
            <w:vAlign w:val="center"/>
          </w:tcPr>
          <w:p w14:paraId="302089BB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原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探矿权人名称</w:t>
            </w:r>
          </w:p>
        </w:tc>
        <w:tc>
          <w:tcPr>
            <w:tcW w:w="1891" w:type="dxa"/>
            <w:noWrap w:val="0"/>
            <w:vAlign w:val="center"/>
          </w:tcPr>
          <w:p w14:paraId="445D3AF7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891" w:type="dxa"/>
            <w:noWrap w:val="0"/>
            <w:vAlign w:val="center"/>
          </w:tcPr>
          <w:p w14:paraId="3D5C76E2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变更后的探矿权人名称</w:t>
            </w:r>
          </w:p>
        </w:tc>
        <w:tc>
          <w:tcPr>
            <w:tcW w:w="1894" w:type="dxa"/>
            <w:noWrap w:val="0"/>
            <w:vAlign w:val="center"/>
          </w:tcPr>
          <w:p w14:paraId="7DADFE77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</w:p>
        </w:tc>
      </w:tr>
      <w:tr w14:paraId="5CFCAEF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9" w:hRule="exact"/>
          <w:jc w:val="center"/>
        </w:trPr>
        <w:tc>
          <w:tcPr>
            <w:tcW w:w="1467" w:type="dxa"/>
            <w:gridSpan w:val="2"/>
            <w:vMerge w:val="continue"/>
            <w:noWrap w:val="0"/>
            <w:vAlign w:val="center"/>
          </w:tcPr>
          <w:p w14:paraId="58D42E42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891" w:type="dxa"/>
            <w:noWrap w:val="0"/>
            <w:vAlign w:val="center"/>
          </w:tcPr>
          <w:p w14:paraId="1BA1FC7B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申请登记原因</w:t>
            </w:r>
          </w:p>
        </w:tc>
        <w:tc>
          <w:tcPr>
            <w:tcW w:w="5676" w:type="dxa"/>
            <w:gridSpan w:val="3"/>
            <w:noWrap w:val="0"/>
            <w:vAlign w:val="center"/>
          </w:tcPr>
          <w:p w14:paraId="01F62D03">
            <w:pPr>
              <w:widowControl w:val="0"/>
              <w:adjustRightInd/>
              <w:snapToGrid/>
              <w:spacing w:after="0"/>
              <w:ind w:left="240" w:hanging="240" w:hangingChars="100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□企业法人营业执照或事业单位法人证书证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载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名称发生变化    </w:t>
            </w:r>
          </w:p>
          <w:p w14:paraId="20CBAC5C">
            <w:pPr>
              <w:rPr>
                <w:color w:val="auto"/>
              </w:rPr>
            </w:pPr>
          </w:p>
          <w:p w14:paraId="200EB860">
            <w:pPr>
              <w:widowControl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□人民法院生效的法律文书</w:t>
            </w:r>
          </w:p>
          <w:p w14:paraId="0B708F18">
            <w:pPr>
              <w:widowControl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u w:val="singl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□其他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  <w:tr w14:paraId="3F799E9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1467" w:type="dxa"/>
            <w:gridSpan w:val="2"/>
            <w:vMerge w:val="restart"/>
            <w:noWrap w:val="0"/>
            <w:vAlign w:val="center"/>
          </w:tcPr>
          <w:p w14:paraId="1654E721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□续期</w:t>
            </w:r>
          </w:p>
        </w:tc>
        <w:tc>
          <w:tcPr>
            <w:tcW w:w="7567" w:type="dxa"/>
            <w:gridSpan w:val="4"/>
            <w:noWrap w:val="0"/>
            <w:vAlign w:val="center"/>
          </w:tcPr>
          <w:p w14:paraId="7A35BA32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本次为第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次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续期</w:t>
            </w:r>
          </w:p>
        </w:tc>
      </w:tr>
      <w:tr w14:paraId="0D16C11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1467" w:type="dxa"/>
            <w:gridSpan w:val="2"/>
            <w:vMerge w:val="continue"/>
            <w:noWrap w:val="0"/>
            <w:vAlign w:val="center"/>
          </w:tcPr>
          <w:p w14:paraId="2D986D39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891" w:type="dxa"/>
            <w:noWrap w:val="0"/>
            <w:vAlign w:val="center"/>
          </w:tcPr>
          <w:p w14:paraId="532AFD86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申请勘查区域面积（km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superscript"/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）</w:t>
            </w:r>
          </w:p>
        </w:tc>
        <w:tc>
          <w:tcPr>
            <w:tcW w:w="1891" w:type="dxa"/>
            <w:noWrap w:val="0"/>
            <w:vAlign w:val="center"/>
          </w:tcPr>
          <w:p w14:paraId="6D0FAA07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891" w:type="dxa"/>
            <w:noWrap w:val="0"/>
            <w:vAlign w:val="center"/>
          </w:tcPr>
          <w:p w14:paraId="60DA286C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核减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证载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勘查</w:t>
            </w:r>
          </w:p>
          <w:p w14:paraId="3A3483CA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区域面积比例</w:t>
            </w:r>
          </w:p>
        </w:tc>
        <w:tc>
          <w:tcPr>
            <w:tcW w:w="1894" w:type="dxa"/>
            <w:noWrap w:val="0"/>
            <w:vAlign w:val="center"/>
          </w:tcPr>
          <w:p w14:paraId="03A85299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%</w:t>
            </w:r>
          </w:p>
        </w:tc>
      </w:tr>
      <w:tr w14:paraId="55418AD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6" w:hRule="exact"/>
          <w:jc w:val="center"/>
        </w:trPr>
        <w:tc>
          <w:tcPr>
            <w:tcW w:w="1467" w:type="dxa"/>
            <w:gridSpan w:val="2"/>
            <w:vMerge w:val="continue"/>
            <w:noWrap w:val="0"/>
            <w:vAlign w:val="center"/>
          </w:tcPr>
          <w:p w14:paraId="382CB2D6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891" w:type="dxa"/>
            <w:noWrap w:val="0"/>
            <w:vAlign w:val="center"/>
          </w:tcPr>
          <w:p w14:paraId="54F1A859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是否存在可以不予核减面积情形</w:t>
            </w:r>
          </w:p>
          <w:p w14:paraId="490402AD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□是 □否</w:t>
            </w:r>
          </w:p>
        </w:tc>
        <w:tc>
          <w:tcPr>
            <w:tcW w:w="5676" w:type="dxa"/>
            <w:gridSpan w:val="3"/>
            <w:noWrap w:val="0"/>
            <w:vAlign w:val="center"/>
          </w:tcPr>
          <w:p w14:paraId="375AB9AB">
            <w:pPr>
              <w:widowControl w:val="0"/>
              <w:adjustRightInd/>
              <w:snapToGrid/>
              <w:spacing w:after="0"/>
              <w:ind w:left="240" w:hanging="240" w:hangingChars="100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□已设采矿权深部或上部勘查    </w:t>
            </w:r>
          </w:p>
          <w:p w14:paraId="6C6A91D2">
            <w:pPr>
              <w:widowControl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□湖盐类矿产勘查</w:t>
            </w:r>
          </w:p>
          <w:p w14:paraId="2E7E48F9">
            <w:pPr>
              <w:widowControl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涉及到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国家安全等特殊需要的探矿权  </w:t>
            </w:r>
          </w:p>
          <w:p w14:paraId="366BD3F1">
            <w:pPr>
              <w:widowControl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油气同一盆地其他探矿权已核减同等面积</w:t>
            </w:r>
          </w:p>
          <w:p w14:paraId="65B0649D">
            <w:pPr>
              <w:widowControl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u w:val="singl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□其他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  <w:tr w14:paraId="744BBD8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5" w:hRule="exact"/>
          <w:jc w:val="center"/>
        </w:trPr>
        <w:tc>
          <w:tcPr>
            <w:tcW w:w="1467" w:type="dxa"/>
            <w:gridSpan w:val="2"/>
            <w:noWrap w:val="0"/>
            <w:vAlign w:val="center"/>
          </w:tcPr>
          <w:p w14:paraId="1E2C424F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□注销登记</w:t>
            </w:r>
          </w:p>
        </w:tc>
        <w:tc>
          <w:tcPr>
            <w:tcW w:w="1891" w:type="dxa"/>
            <w:noWrap w:val="0"/>
            <w:vAlign w:val="center"/>
          </w:tcPr>
          <w:p w14:paraId="6EFC7F01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注销原因</w:t>
            </w:r>
          </w:p>
        </w:tc>
        <w:tc>
          <w:tcPr>
            <w:tcW w:w="5676" w:type="dxa"/>
            <w:gridSpan w:val="3"/>
            <w:noWrap w:val="0"/>
            <w:vAlign w:val="center"/>
          </w:tcPr>
          <w:p w14:paraId="256E0368">
            <w:pPr>
              <w:widowControl w:val="0"/>
              <w:adjustRightInd/>
              <w:snapToGrid/>
              <w:spacing w:after="0"/>
              <w:ind w:left="240" w:hanging="240" w:hangingChars="100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□探矿权转为采矿权    </w:t>
            </w:r>
          </w:p>
          <w:p w14:paraId="6F45BA39">
            <w:pPr>
              <w:widowControl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□探矿权有效期届满  </w:t>
            </w:r>
          </w:p>
          <w:p w14:paraId="461DAEB9">
            <w:pPr>
              <w:widowControl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□勘查项目完成或终止</w:t>
            </w:r>
          </w:p>
          <w:p w14:paraId="779D370E">
            <w:pPr>
              <w:widowControl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油气为同一盆地其他探矿权抵扣</w:t>
            </w:r>
          </w:p>
          <w:p w14:paraId="75855F95">
            <w:pPr>
              <w:rPr>
                <w:color w:val="auto"/>
              </w:rPr>
            </w:pPr>
          </w:p>
          <w:p w14:paraId="70712D55">
            <w:pPr>
              <w:widowControl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u w:val="singl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其他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  <w:tr w14:paraId="6507039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1467" w:type="dxa"/>
            <w:gridSpan w:val="2"/>
            <w:noWrap w:val="0"/>
            <w:vAlign w:val="center"/>
          </w:tcPr>
          <w:p w14:paraId="69070213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□探矿权</w:t>
            </w:r>
          </w:p>
          <w:p w14:paraId="2AE84E82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保留</w:t>
            </w:r>
          </w:p>
        </w:tc>
        <w:tc>
          <w:tcPr>
            <w:tcW w:w="1891" w:type="dxa"/>
            <w:noWrap w:val="0"/>
            <w:vAlign w:val="center"/>
          </w:tcPr>
          <w:p w14:paraId="28525401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保留原因</w:t>
            </w:r>
          </w:p>
        </w:tc>
        <w:tc>
          <w:tcPr>
            <w:tcW w:w="5676" w:type="dxa"/>
            <w:gridSpan w:val="3"/>
            <w:noWrap w:val="0"/>
            <w:vAlign w:val="center"/>
          </w:tcPr>
          <w:p w14:paraId="4826F35A">
            <w:pPr>
              <w:widowControl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 w14:paraId="25496CD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exact"/>
          <w:jc w:val="center"/>
        </w:trPr>
        <w:tc>
          <w:tcPr>
            <w:tcW w:w="1467" w:type="dxa"/>
            <w:gridSpan w:val="2"/>
            <w:noWrap w:val="0"/>
            <w:vAlign w:val="center"/>
          </w:tcPr>
          <w:p w14:paraId="60F0D9D9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□解除探矿权保留</w:t>
            </w:r>
          </w:p>
        </w:tc>
        <w:tc>
          <w:tcPr>
            <w:tcW w:w="1891" w:type="dxa"/>
            <w:noWrap w:val="0"/>
            <w:vAlign w:val="center"/>
          </w:tcPr>
          <w:p w14:paraId="74CD4E8A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解除保留原因</w:t>
            </w:r>
          </w:p>
        </w:tc>
        <w:tc>
          <w:tcPr>
            <w:tcW w:w="5676" w:type="dxa"/>
            <w:gridSpan w:val="3"/>
            <w:noWrap w:val="0"/>
            <w:vAlign w:val="center"/>
          </w:tcPr>
          <w:p w14:paraId="5F07B0B5">
            <w:pPr>
              <w:widowControl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 w14:paraId="6B04CBF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9" w:hRule="atLeast"/>
          <w:jc w:val="center"/>
        </w:trPr>
        <w:tc>
          <w:tcPr>
            <w:tcW w:w="1467" w:type="dxa"/>
            <w:gridSpan w:val="2"/>
            <w:vMerge w:val="restart"/>
            <w:noWrap w:val="0"/>
            <w:textDirection w:val="tbRlV"/>
            <w:vAlign w:val="center"/>
          </w:tcPr>
          <w:p w14:paraId="0DF40A1F">
            <w:pPr>
              <w:widowControl w:val="0"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勘查区域范围拐点坐标</w:t>
            </w:r>
          </w:p>
        </w:tc>
        <w:tc>
          <w:tcPr>
            <w:tcW w:w="7567" w:type="dxa"/>
            <w:gridSpan w:val="4"/>
            <w:noWrap w:val="0"/>
            <w:vAlign w:val="top"/>
          </w:tcPr>
          <w:p w14:paraId="5D3D558E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</w:p>
        </w:tc>
      </w:tr>
      <w:tr w14:paraId="1DCB236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67" w:type="dxa"/>
            <w:gridSpan w:val="2"/>
            <w:vMerge w:val="continue"/>
            <w:noWrap w:val="0"/>
            <w:vAlign w:val="center"/>
          </w:tcPr>
          <w:p w14:paraId="6EF9258F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7567" w:type="dxa"/>
            <w:gridSpan w:val="4"/>
            <w:noWrap w:val="0"/>
            <w:vAlign w:val="center"/>
          </w:tcPr>
          <w:p w14:paraId="1CF2FDAC">
            <w:pPr>
              <w:widowControl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position w:val="-34"/>
                <w:sz w:val="24"/>
                <w:szCs w:val="21"/>
              </w:rPr>
              <w:t>极值坐标：东经         至         ，北纬         至</w:t>
            </w:r>
          </w:p>
        </w:tc>
      </w:tr>
      <w:tr w14:paraId="1A717F2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  <w:jc w:val="center"/>
        </w:trPr>
        <w:tc>
          <w:tcPr>
            <w:tcW w:w="1467" w:type="dxa"/>
            <w:gridSpan w:val="2"/>
            <w:noWrap w:val="0"/>
            <w:vAlign w:val="center"/>
          </w:tcPr>
          <w:p w14:paraId="37AE485B">
            <w:pPr>
              <w:widowControl w:val="0"/>
              <w:adjustRightInd/>
              <w:snapToGrid/>
              <w:spacing w:after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  <w:t>备注</w:t>
            </w:r>
          </w:p>
        </w:tc>
        <w:tc>
          <w:tcPr>
            <w:tcW w:w="7567" w:type="dxa"/>
            <w:gridSpan w:val="4"/>
            <w:noWrap w:val="0"/>
            <w:vAlign w:val="center"/>
          </w:tcPr>
          <w:p w14:paraId="0CE5A290">
            <w:pPr>
              <w:widowControl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position w:val="-34"/>
                <w:sz w:val="24"/>
                <w:szCs w:val="21"/>
              </w:rPr>
            </w:pPr>
          </w:p>
        </w:tc>
      </w:tr>
    </w:tbl>
    <w:p w14:paraId="0F0334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</w:pPr>
    </w:p>
    <w:p w14:paraId="448EAD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color w:val="auto"/>
          <w:highlight w:val="none"/>
        </w:rPr>
      </w:pPr>
    </w:p>
    <w:p w14:paraId="618D4DAD">
      <w:pPr>
        <w:rPr>
          <w:rFonts w:hint="eastAsia" w:ascii="黑体" w:hAnsi="黑体" w:eastAsia="黑体" w:cs="黑体"/>
          <w:color w:val="auto"/>
          <w:sz w:val="32"/>
          <w:szCs w:val="40"/>
          <w:lang w:eastAsia="zh-CN"/>
        </w:rPr>
      </w:pPr>
    </w:p>
    <w:p w14:paraId="04A3D406">
      <w:pPr>
        <w:rPr>
          <w:rFonts w:hint="eastAsia" w:ascii="黑体" w:hAnsi="黑体" w:eastAsia="黑体" w:cs="黑体"/>
          <w:color w:val="auto"/>
          <w:sz w:val="32"/>
          <w:szCs w:val="40"/>
          <w:lang w:eastAsia="zh-CN"/>
        </w:rPr>
      </w:pPr>
    </w:p>
    <w:p w14:paraId="03C9D474">
      <w:pPr>
        <w:rPr>
          <w:rFonts w:hint="eastAsia" w:ascii="黑体" w:hAnsi="黑体" w:eastAsia="黑体" w:cs="黑体"/>
          <w:color w:val="auto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40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40"/>
          <w:lang w:val="en-US" w:eastAsia="zh-CN"/>
        </w:rPr>
        <w:t xml:space="preserve">2 </w:t>
      </w:r>
    </w:p>
    <w:p w14:paraId="0FEEFA7D">
      <w:pPr>
        <w:jc w:val="center"/>
        <w:rPr>
          <w:rFonts w:hint="eastAsia" w:ascii="黑体" w:hAnsi="黑体" w:eastAsia="黑体" w:cs="黑体"/>
          <w:color w:val="auto"/>
          <w:sz w:val="32"/>
          <w:szCs w:val="40"/>
          <w:lang w:val="en-US" w:eastAsia="zh-CN"/>
        </w:rPr>
      </w:pPr>
    </w:p>
    <w:p w14:paraId="22A18FEF">
      <w:pPr>
        <w:jc w:val="center"/>
        <w:rPr>
          <w:rFonts w:hint="eastAsia" w:ascii="黑体" w:hAnsi="黑体" w:eastAsia="黑体" w:cs="黑体"/>
          <w:color w:val="auto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40"/>
          <w:lang w:val="en-US" w:eastAsia="zh-CN"/>
        </w:rPr>
        <w:t>探矿权登记流程图</w:t>
      </w:r>
    </w:p>
    <w:p w14:paraId="209FEF23">
      <w:pPr>
        <w:rPr>
          <w:rFonts w:hint="eastAsia" w:eastAsia="宋体"/>
          <w:color w:val="auto"/>
          <w:lang w:eastAsia="zh-CN"/>
        </w:rPr>
      </w:pPr>
    </w:p>
    <w:p w14:paraId="75E71CB8">
      <w:pPr>
        <w:shd w:val="clear" w:color="auto" w:fill="auto"/>
        <w:bidi w:val="0"/>
        <w:rPr>
          <w:rFonts w:hint="eastAsia" w:ascii="仿宋_GB2312" w:hAnsi="仿宋_GB2312" w:eastAsia="仿宋_GB2312" w:cs="仿宋_GB2312"/>
          <w:color w:val="auto"/>
          <w:sz w:val="28"/>
          <w:szCs w:val="36"/>
          <w:lang w:val="en-US" w:eastAsia="zh-CN"/>
        </w:rPr>
      </w:pP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1998980</wp:posOffset>
                </wp:positionH>
                <wp:positionV relativeFrom="paragraph">
                  <wp:posOffset>75565</wp:posOffset>
                </wp:positionV>
                <wp:extent cx="1195705" cy="336550"/>
                <wp:effectExtent l="4445" t="4445" r="9525" b="1143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055620" y="2836545"/>
                          <a:ext cx="119570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E183356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ind w:leftChars="0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接收材料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7.4pt;margin-top:5.95pt;height:26.5pt;width:94.15pt;z-index:251659264;mso-width-relative:page;mso-height-relative:page;" fillcolor="#FFFFFF" filled="t" stroked="t" coordsize="21600,21600" o:gfxdata="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5/zJb1gAAAAkBAAAPAAAAAAAAAAEAIAAAACIAAABkcnMvZG93bnJldi54bWxQ&#10;SwECFAAUAAAACACHTuJALErocmsCAADRBAAADgAAAAAAAAABACAAAAAlAQAAZHJzL2Uyb0RvYy54&#10;bWxQSwUGAAAAAAYABgBZAQAAAg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6E183356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ind w:leftChars="0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接收材料</w:t>
                      </w:r>
                    </w:p>
                  </w:txbxContent>
                </v:textbox>
              </v:shape>
            </w:pict>
          </mc:Fallback>
        </mc:AlternateContent>
      </w:r>
    </w:p>
    <w:p w14:paraId="246674F7">
      <w:pPr>
        <w:shd w:val="clear" w:color="auto" w:fill="auto"/>
        <w:bidi w:val="0"/>
        <w:jc w:val="center"/>
        <w:rPr>
          <w:rFonts w:hint="eastAsia" w:ascii="仿宋_GB2312" w:hAnsi="仿宋_GB2312" w:eastAsia="仿宋_GB2312" w:cs="仿宋_GB2312"/>
          <w:color w:val="auto"/>
          <w:sz w:val="28"/>
          <w:szCs w:val="36"/>
          <w:lang w:val="en-US" w:eastAsia="zh-CN"/>
        </w:rPr>
      </w:pP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3753485</wp:posOffset>
                </wp:positionH>
                <wp:positionV relativeFrom="paragraph">
                  <wp:posOffset>356870</wp:posOffset>
                </wp:positionV>
                <wp:extent cx="1682750" cy="530225"/>
                <wp:effectExtent l="4445" t="4445" r="8255" b="825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172075" y="3439795"/>
                          <a:ext cx="1682750" cy="53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2873F16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视情征求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县级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自然资源主管部门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等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意见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5.55pt;margin-top:28.1pt;height:41.75pt;width:132.5pt;z-index:251661312;mso-width-relative:page;mso-height-relative:page;" fillcolor="#FFFFFF" filled="t" stroked="t" coordsize="21600,21600" o:gfxdata="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BtHestYAAAAKAQAADwAAAAAAAAABACAAAAAiAAAAZHJzL2Rvd25yZXYueG1s&#10;UEsBAhQAFAAAAAgAh07iQF1JDCFsAgAA0QQAAA4AAAAAAAAAAQAgAAAAJQEAAGRycy9lMm9Eb2Mu&#10;eG1sUEsFBgAAAAAGAAYAWQEAAAM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72873F16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视情征求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县级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自然资源主管部门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等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意见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15875</wp:posOffset>
                </wp:positionV>
                <wp:extent cx="0" cy="342900"/>
                <wp:effectExtent l="57150" t="0" r="57150" b="0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09035" y="3307715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.5pt;margin-top:1.25pt;height:27pt;width:0pt;z-index:251674624;mso-width-relative:page;mso-height-relative:page;" filled="f" stroked="t" coordsize="21600,21600" o:gfxdata="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saLb01wAAAAgBAAAPAAAAAAAAAAEAIAAAACIA&#10;AABkcnMvZG93bnJldi54bWxQSwECFAAUAAAACACHTuJAbACUigoCAADjAwAADgAAAAAAAAABACAA&#10;AAAmAQAAZHJzL2Uyb0RvYy54bWxQSwUGAAAAAAYABgBZAQAAogUAAAAA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1496060</wp:posOffset>
                </wp:positionH>
                <wp:positionV relativeFrom="paragraph">
                  <wp:posOffset>309245</wp:posOffset>
                </wp:positionV>
                <wp:extent cx="285115" cy="290195"/>
                <wp:effectExtent l="0" t="0" r="635" b="508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115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A4F81B6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7.8pt;margin-top:24.35pt;height:22.85pt;width:22.45pt;z-index:251673600;mso-width-relative:page;mso-height-relative:page;" fillcolor="#FFFFFF" filled="t" stroked="f" coordsize="21600,21600" o:gfxdata="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ayAXs1gAAAAkB&#10;AAAPAAAAAAAAAAEAIAAAACIAAABkcnMvZG93bnJldi54bWxQSwECFAAUAAAACACHTuJA5fOhJlYC&#10;AACeBAAADgAAAAAAAAABACAAAAAlAQAAZHJzL2Uyb0RvYy54bWxQSwUGAAAAAAYABgBZAQAA7QUA&#10;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5A4F81B6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1965960</wp:posOffset>
                </wp:positionH>
                <wp:positionV relativeFrom="paragraph">
                  <wp:posOffset>358775</wp:posOffset>
                </wp:positionV>
                <wp:extent cx="1261745" cy="526415"/>
                <wp:effectExtent l="5080" t="4445" r="9525" b="1206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33370" y="3683000"/>
                          <a:ext cx="1261745" cy="526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10B8C07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材料是否齐全、符合要求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4.8pt;margin-top:28.25pt;height:41.45pt;width:99.35pt;z-index:251660288;mso-width-relative:page;mso-height-relative:page;" fillcolor="#FFFFFF" filled="t" stroked="t" coordsize="21600,21600" o:gfxdata="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A/gJEb1wAAAAoBAAAPAAAAAAAAAAEAIAAAACIAAABkcnMvZG93bnJldi54bWxQ&#10;SwECFAAUAAAACACHTuJAMeZ+VWoCAADRBAAADgAAAAAAAAABACAAAAAmAQAAZHJzL2Uyb0RvYy54&#10;bWxQSwUGAAAAAAYABgBZAQAAAg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310B8C07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材料是否齐全、符合要求</w:t>
                      </w:r>
                    </w:p>
                  </w:txbxContent>
                </v:textbox>
              </v:shape>
            </w:pict>
          </mc:Fallback>
        </mc:AlternateContent>
      </w:r>
    </w:p>
    <w:p w14:paraId="07BA988E">
      <w:pPr>
        <w:shd w:val="clear" w:color="auto" w:fill="auto"/>
        <w:bidi w:val="0"/>
        <w:jc w:val="center"/>
        <w:rPr>
          <w:rFonts w:hint="eastAsia" w:ascii="仿宋_GB2312" w:hAnsi="仿宋_GB2312" w:eastAsia="仿宋_GB2312" w:cs="仿宋_GB2312"/>
          <w:color w:val="auto"/>
          <w:sz w:val="28"/>
          <w:szCs w:val="36"/>
          <w:lang w:val="en-US" w:eastAsia="zh-CN"/>
        </w:rPr>
      </w:pP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3227705</wp:posOffset>
                </wp:positionH>
                <wp:positionV relativeFrom="paragraph">
                  <wp:posOffset>226060</wp:posOffset>
                </wp:positionV>
                <wp:extent cx="525780" cy="0"/>
                <wp:effectExtent l="0" t="57150" r="7620" b="57150"/>
                <wp:wrapNone/>
                <wp:docPr id="47" name="直接箭头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339590" y="3914140"/>
                          <a:ext cx="525780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4.15pt;margin-top:17.8pt;height:0pt;width:41.4pt;z-index:251684864;mso-width-relative:page;mso-height-relative:page;" filled="f" stroked="t" coordsize="21600,21600" o:gfxdata="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DvYhS2QAAAAkBAAAPAAAAAAAAAAEAIAAA&#10;ACIAAABkcnMvZG93bnJldi54bWxQSwECFAAUAAAACACHTuJAls1jsQsCAADjAwAADgAAAAAAAAAB&#10;ACAAAAAoAQAAZHJzL2Uyb0RvYy54bWxQSwUGAAAAAAYABgBZAQAApQUAAAAA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647065</wp:posOffset>
                </wp:positionH>
                <wp:positionV relativeFrom="paragraph">
                  <wp:posOffset>380365</wp:posOffset>
                </wp:positionV>
                <wp:extent cx="635" cy="467360"/>
                <wp:effectExtent l="57150" t="0" r="56515" b="8890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785620" y="4078605"/>
                          <a:ext cx="635" cy="46736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50.95pt;margin-top:29.95pt;height:36.8pt;width:0.05pt;z-index:251669504;mso-width-relative:page;mso-height-relative:page;" filled="f" stroked="t" coordsize="21600,21600" o:gfxdata="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2Yaaa9cAAAAKAQAADwAAAAAA&#10;AAABACAAAAAiAAAAZHJzL2Rvd25yZXYueG1sUEsBAhQAFAAAAAgAh07iQJyZgaUUAgAA7wMAAA4A&#10;AAAAAAAAAQAgAAAAJgEAAGRycy9lMm9Eb2MueG1sUEsFBgAAAAAGAAYAWQEAAKwFAAAAAA=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1278255</wp:posOffset>
                </wp:positionH>
                <wp:positionV relativeFrom="paragraph">
                  <wp:posOffset>226060</wp:posOffset>
                </wp:positionV>
                <wp:extent cx="687705" cy="0"/>
                <wp:effectExtent l="0" t="57150" r="7620" b="5715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413000" y="3941445"/>
                          <a:ext cx="687705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0.65pt;margin-top:17.8pt;height:0pt;width:54.15pt;z-index:251663360;mso-width-relative:page;mso-height-relative:page;" filled="f" stroked="t" coordsize="21600,21600" o:gfxdata="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GB3CCNcAAAAJAQAADwAAAAAA&#10;AAABACAAAAAiAAAAZHJzL2Rvd25yZXYueG1sUEsBAhQAFAAAAAgAh07iQO8iodoUAgAA7QMAAA4A&#10;AAAAAAAAAQAgAAAAJgEAAGRycy9lMm9Eb2MueG1sUEsFBgAAAAAGAAYAWQEAAKwFAAAAAA=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71755</wp:posOffset>
                </wp:positionV>
                <wp:extent cx="1261745" cy="308610"/>
                <wp:effectExtent l="4445" t="4445" r="10160" b="1079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74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E4A0CD1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发送补正通知书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3pt;margin-top:5.65pt;height:24.3pt;width:99.35pt;z-index:251662336;mso-width-relative:page;mso-height-relative:page;" fillcolor="#FFFFFF" filled="t" stroked="t" coordsize="21600,21600" o:gfxdata="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C84VM0&#10;0wAAAAcBAAAPAAAAAAAAAAEAIAAAACIAAABkcnMvZG93bnJldi54bWxQSwECFAAUAAAACACHTuJA&#10;xdSmDl8CAADHBAAADgAAAAAAAAABACAAAAAiAQAAZHJzL2Uyb0RvYy54bWxQSwUGAAAAAAYABgBZ&#10;AQAA8w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5E4A0CD1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发送补正通知书</w:t>
                      </w:r>
                    </w:p>
                  </w:txbxContent>
                </v:textbox>
              </v:shape>
            </w:pict>
          </mc:Fallback>
        </mc:AlternateContent>
      </w:r>
    </w:p>
    <w:p w14:paraId="715CEF4E">
      <w:pPr>
        <w:shd w:val="clear" w:color="auto" w:fill="auto"/>
        <w:bidi w:val="0"/>
        <w:ind w:firstLine="420" w:firstLineChars="0"/>
        <w:jc w:val="both"/>
        <w:rPr>
          <w:rFonts w:hint="eastAsia" w:ascii="仿宋_GB2312" w:hAnsi="仿宋_GB2312" w:eastAsia="仿宋_GB2312" w:cs="仿宋_GB2312"/>
          <w:color w:val="auto"/>
          <w:sz w:val="28"/>
          <w:szCs w:val="36"/>
          <w:lang w:val="en-US" w:eastAsia="zh-CN"/>
        </w:rPr>
      </w:pP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3500120</wp:posOffset>
                </wp:positionH>
                <wp:positionV relativeFrom="paragraph">
                  <wp:posOffset>-827405</wp:posOffset>
                </wp:positionV>
                <wp:extent cx="173355" cy="1999615"/>
                <wp:effectExtent l="0" t="0" r="19685" b="64770"/>
                <wp:wrapNone/>
                <wp:docPr id="4" name="肘形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" idx="2"/>
                        <a:endCxn id="10" idx="3"/>
                      </wps:cNvCnPr>
                      <wps:spPr>
                        <a:xfrm rot="5400000">
                          <a:off x="0" y="0"/>
                          <a:ext cx="173355" cy="1999615"/>
                        </a:xfrm>
                        <a:prstGeom prst="bentConnector2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肘形连接符 39" o:spid="_x0000_s1026" o:spt="33" type="#_x0000_t33" style="position:absolute;left:0pt;margin-left:275.6pt;margin-top:-65.15pt;height:157.45pt;width:13.65pt;rotation:5898240f;z-index:251677696;mso-width-relative:page;mso-height-relative:page;" filled="f" stroked="t" coordsize="21600,21600" o:gfxdata="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I36ClNoAAAAMAQAADwAAAAAAAAABACAAAAAiAAAAZHJzL2Rvd25yZXYueG1sUEsB&#10;AhQAFAAAAAgAh07iQF+7ogMsAgAAQwQAAA4AAAAAAAAAAQAgAAAAKQEAAGRycy9lMm9Eb2MueG1s&#10;UEsFBgAAAAAGAAYAWQEAAMcFAAAAAA=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1494790</wp:posOffset>
                </wp:positionH>
                <wp:positionV relativeFrom="paragraph">
                  <wp:posOffset>281305</wp:posOffset>
                </wp:positionV>
                <wp:extent cx="332105" cy="309880"/>
                <wp:effectExtent l="0" t="0" r="1270" b="4445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A8ABF3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7.7pt;margin-top:22.15pt;height:24.4pt;width:26.15pt;z-index:251680768;mso-width-relative:page;mso-height-relative:page;" fillcolor="#FFFFFF" filled="t" stroked="f" coordsize="21600,21600" o:gfxdata="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PD1LzTVAAAA&#10;CQEAAA8AAAAAAAAAAQAgAAAAIgAAAGRycy9kb3ducmV2LnhtbFBLAQIUABQAAAAIAIdO4kCVgQUO&#10;WQIAAJ4EAAAOAAAAAAAAAAEAIAAAACQBAABkcnMvZTJvRG9jLnhtbFBLBQYAAAAABgAGAFkBAADv&#10;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5A8ABF33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2165350</wp:posOffset>
                </wp:positionH>
                <wp:positionV relativeFrom="paragraph">
                  <wp:posOffset>137795</wp:posOffset>
                </wp:positionV>
                <wp:extent cx="346710" cy="300355"/>
                <wp:effectExtent l="0" t="0" r="5715" b="4445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10" cy="300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9276A97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0.5pt;margin-top:10.85pt;height:23.65pt;width:27.3pt;z-index:251678720;mso-width-relative:page;mso-height-relative:page;" fillcolor="#FFFFFF" filled="t" stroked="f" coordsize="21600,21600" o:gfxdata="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wHXEB1gAAAAkBAAAP&#10;AAAAAAAAAAEAIAAAACIAAABkcnMvZG93bnJldi54bWxQSwECFAAUAAAACACHTuJAA6w/OlMCAACe&#10;BAAADgAAAAAAAAABACAAAAAl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49276A97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92710</wp:posOffset>
                </wp:positionV>
                <wp:extent cx="0" cy="358775"/>
                <wp:effectExtent l="57150" t="0" r="57150" b="3175"/>
                <wp:wrapNone/>
                <wp:docPr id="36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09035" y="4187190"/>
                          <a:ext cx="0" cy="35877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.5pt;margin-top:7.3pt;height:28.25pt;width:0pt;z-index:251675648;mso-width-relative:page;mso-height-relative:page;" filled="f" stroked="t" coordsize="21600,21600" o:gfxdata="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FhUPSLXAAAACQEAAA8AAAAAAAAAAQAgAAAA&#10;IgAAAGRycy9kb3ducmV2LnhtbFBLAQIUABQAAAAIAIdO4kBKH1cuDAIAAOMDAAAOAAAAAAAAAAEA&#10;IAAAACYBAABkcnMvZTJvRG9jLnhtbFBLBQYAAAAABgAGAFkBAACkBQAAAAA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 w14:paraId="4A239262">
      <w:pPr>
        <w:shd w:val="clear" w:color="auto" w:fill="auto"/>
        <w:bidi w:val="0"/>
        <w:rPr>
          <w:rFonts w:hint="eastAsia" w:ascii="Calibri" w:hAnsi="Calibri" w:eastAsia="宋体" w:cs="Times New Roman"/>
          <w:color w:val="auto"/>
          <w:kern w:val="2"/>
          <w:sz w:val="21"/>
          <w:szCs w:val="24"/>
          <w:lang w:val="en-US" w:eastAsia="zh-CN" w:bidi="ar-SA"/>
        </w:rPr>
      </w:pP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-141605</wp:posOffset>
                </wp:positionH>
                <wp:positionV relativeFrom="paragraph">
                  <wp:posOffset>55245</wp:posOffset>
                </wp:positionV>
                <wp:extent cx="1577340" cy="308610"/>
                <wp:effectExtent l="4445" t="4445" r="8890" b="1079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734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459193B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是否如期按要求补正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15pt;margin-top:4.35pt;height:24.3pt;width:124.2pt;z-index:251664384;mso-width-relative:page;mso-height-relative:page;" fillcolor="#FFFFFF" filled="t" stroked="t" coordsize="21600,21600" o:gfxdata="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l&#10;bvru1gAAAAgBAAAPAAAAAAAAAAEAIAAAACIAAABkcnMvZG93bnJldi54bWxQSwECFAAUAAAACACH&#10;TuJAA9mau18CAADHBAAADgAAAAAAAAABACAAAAAl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4459193B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是否如期按要求补正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1957705</wp:posOffset>
                </wp:positionH>
                <wp:positionV relativeFrom="paragraph">
                  <wp:posOffset>55245</wp:posOffset>
                </wp:positionV>
                <wp:extent cx="1278255" cy="308610"/>
                <wp:effectExtent l="4445" t="4445" r="12700" b="1079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825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72253E7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发送受理通知书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4.15pt;margin-top:4.35pt;height:24.3pt;width:100.65pt;z-index:251666432;mso-width-relative:page;mso-height-relative:page;" fillcolor="#FFFFFF" filled="t" stroked="t" coordsize="21600,21600" o:gfxdata="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YeSuBtUAAAAIAQAADwAAAAAAAAABACAAAAAiAAAAZHJzL2Rvd25yZXYueG1sUEsBAhQAFAAAAAgA&#10;h07iQAxY2OphAgAAxwQAAA4AAAAAAAAAAQAgAAAAJAEAAGRycy9lMm9Eb2MueG1sUEsFBgAAAAAG&#10;AAYAWQEAAP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072253E7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发送受理通知书</w:t>
                      </w:r>
                    </w:p>
                  </w:txbxContent>
                </v:textbox>
              </v:shape>
            </w:pict>
          </mc:Fallback>
        </mc:AlternateContent>
      </w:r>
    </w:p>
    <w:p w14:paraId="13ECDFEF">
      <w:pPr>
        <w:shd w:val="clear" w:color="auto" w:fill="auto"/>
        <w:tabs>
          <w:tab w:val="left" w:pos="923"/>
        </w:tabs>
        <w:bidi w:val="0"/>
        <w:jc w:val="left"/>
        <w:rPr>
          <w:rFonts w:hint="eastAsia"/>
          <w:color w:val="auto"/>
          <w:lang w:val="en-US" w:eastAsia="zh-CN"/>
        </w:rPr>
      </w:pPr>
      <w:r>
        <w:rPr>
          <w:color w:val="auto"/>
          <w:sz w:val="28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2090420</wp:posOffset>
                </wp:positionH>
                <wp:positionV relativeFrom="paragraph">
                  <wp:posOffset>1846580</wp:posOffset>
                </wp:positionV>
                <wp:extent cx="1013460" cy="970280"/>
                <wp:effectExtent l="4445" t="4445" r="10795" b="635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3460" cy="970280"/>
                          <a:chOff x="14170" y="10559"/>
                          <a:chExt cx="1596" cy="1528"/>
                        </a:xfrm>
                        <a:effectLst/>
                      </wpg:grpSpPr>
                      <wps:wsp>
                        <wps:cNvPr id="23" name="文本框 23"/>
                        <wps:cNvSpPr txBox="1"/>
                        <wps:spPr>
                          <a:xfrm>
                            <a:off x="14181" y="10559"/>
                            <a:ext cx="1574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407E72D0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360" w:lineRule="exact"/>
                                <w:jc w:val="center"/>
                                <w:textAlignment w:val="auto"/>
                                <w:rPr>
                                  <w:rFonts w:hint="eastAsia" w:ascii="仿宋_GB2312" w:hAnsi="仿宋_GB2312" w:eastAsia="仿宋_GB2312" w:cs="仿宋_GB2312"/>
                                  <w:sz w:val="24"/>
                                  <w:szCs w:val="2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24"/>
                                  <w:szCs w:val="24"/>
                                  <w:lang w:eastAsia="zh-CN"/>
                                </w:rPr>
                                <w:t>审签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4" name="文本框 24"/>
                        <wps:cNvSpPr txBox="1"/>
                        <wps:spPr>
                          <a:xfrm>
                            <a:off x="14170" y="11601"/>
                            <a:ext cx="1596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3DA07EDA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360" w:lineRule="exact"/>
                                <w:jc w:val="center"/>
                                <w:textAlignment w:val="auto"/>
                                <w:rPr>
                                  <w:rFonts w:hint="eastAsia" w:ascii="仿宋_GB2312" w:hAnsi="仿宋_GB2312" w:eastAsia="仿宋_GB2312" w:cs="仿宋_GB2312"/>
                                  <w:sz w:val="24"/>
                                  <w:szCs w:val="2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24"/>
                                  <w:szCs w:val="24"/>
                                  <w:lang w:eastAsia="zh-CN"/>
                                </w:rPr>
                                <w:t>结果送达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4.6pt;margin-top:145.4pt;height:76.4pt;width:79.8pt;z-index:251671552;mso-width-relative:page;mso-height-relative:page;" coordorigin="14170,10559" coordsize="1596,1528" o:gfxdata="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">
                <o:lock v:ext="edit" aspectratio="f"/>
                <v:shape id="_x0000_s1026" o:spid="_x0000_s1026" o:spt="202" type="#_x0000_t202" style="position:absolute;left:14181;top:10559;height:486;width:1574;" fillcolor="#FFFFFF" filled="t" stroked="t" coordsize="21600,21600" o:gfxdata="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MJK1uy2AAAA2wAAAA8A&#10;AAAAAAAAAQAgAAAAIgAAAGRycy9kb3ducmV2LnhtbFBLAQIUABQAAAAIAIdO4kAzLwWeOwAAADkA&#10;AAAQAAAAAAAAAAEAIAAAAAUBAABkcnMvc2hhcGV4bWwueG1sUEsFBgAAAAAGAAYAWwEAAK8DAAAA&#10;AA==&#10;">
                  <v:fill on="t" focussize="0,0"/>
                  <v:stroke weight="0.5pt" color="#000000" joinstyle="round"/>
                  <v:imagedata o:title=""/>
                  <o:lock v:ext="edit" aspectratio="f"/>
                  <v:textbox>
                    <w:txbxContent>
                      <w:p w14:paraId="407E72D0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360" w:lineRule="exact"/>
                          <w:jc w:val="center"/>
                          <w:textAlignment w:val="auto"/>
                          <w:rPr>
                            <w:rFonts w:hint="eastAsia" w:ascii="仿宋_GB2312" w:hAnsi="仿宋_GB2312" w:eastAsia="仿宋_GB2312" w:cs="仿宋_GB2312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sz w:val="24"/>
                            <w:szCs w:val="24"/>
                            <w:lang w:eastAsia="zh-CN"/>
                          </w:rPr>
                          <w:t>审签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4170;top:11601;height:486;width:1596;" fillcolor="#FFFFFF" filled="t" stroked="t" coordsize="21600,21600" o:gfxdata="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No06YtwAAANsAAAAP&#10;AAAAAAAAAAEAIAAAACIAAABkcnMvZG93bnJldi54bWxQSwECFAAUAAAACACHTuJAMy8FnjsAAAA5&#10;AAAAEAAAAAAAAAABACAAAAAGAQAAZHJzL3NoYXBleG1sLnhtbFBLBQYAAAAABgAGAFsBAACwAwAA&#10;AAA=&#10;">
                  <v:fill on="t" focussize="0,0"/>
                  <v:stroke weight="0.5pt" color="#000000" joinstyle="round"/>
                  <v:imagedata o:title=""/>
                  <o:lock v:ext="edit" aspectratio="f"/>
                  <v:textbox>
                    <w:txbxContent>
                      <w:p w14:paraId="3DA07EDA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360" w:lineRule="exact"/>
                          <w:jc w:val="center"/>
                          <w:textAlignment w:val="auto"/>
                          <w:rPr>
                            <w:rFonts w:hint="eastAsia" w:ascii="仿宋_GB2312" w:hAnsi="仿宋_GB2312" w:eastAsia="仿宋_GB2312" w:cs="仿宋_GB2312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sz w:val="24"/>
                            <w:szCs w:val="24"/>
                            <w:lang w:eastAsia="zh-CN"/>
                          </w:rPr>
                          <w:t>结果送达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2094230</wp:posOffset>
                </wp:positionH>
                <wp:positionV relativeFrom="paragraph">
                  <wp:posOffset>1184910</wp:posOffset>
                </wp:positionV>
                <wp:extent cx="1005205" cy="308610"/>
                <wp:effectExtent l="4445" t="5080" r="9525" b="1016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20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A69CCFE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4.9pt;margin-top:93.3pt;height:24.3pt;width:79.15pt;z-index:251668480;mso-width-relative:page;mso-height-relative:page;" fillcolor="#FFFFFF" filled="t" stroked="t" coordsize="21600,21600" o:gfxdata="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XzYCotcAAAALAQAADwAAAAAAAAABACAAAAAiAAAAZHJzL2Rvd25yZXYueG1sUEsBAhQAFAAA&#10;AAgAh07iQBIDjj1iAgAAxwQAAA4AAAAAAAAAAQAgAAAAJgEAAGRycy9lMm9Eb2MueG1sUEsFBgAA&#10;AAAGAAYAWQEAAPo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4A69CCFE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审核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2097405</wp:posOffset>
                </wp:positionH>
                <wp:positionV relativeFrom="paragraph">
                  <wp:posOffset>537210</wp:posOffset>
                </wp:positionV>
                <wp:extent cx="999490" cy="308610"/>
                <wp:effectExtent l="4445" t="4445" r="5715" b="1079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949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74776CA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科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室会审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5.15pt;margin-top:42.3pt;height:24.3pt;width:78.7pt;z-index:251667456;mso-width-relative:page;mso-height-relative:page;" fillcolor="#FFFFFF" filled="t" stroked="t" coordsize="21600,21600" o:gfxdata="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AS&#10;hhNd1gAAAAoBAAAPAAAAAAAAAAEAIAAAACIAAABkcnMvZG93bnJldi54bWxQSwECFAAUAAAACACH&#10;TuJARMitRV8CAADGBAAADgAAAAAAAAABACAAAAAl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774776CA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科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室会审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2155190</wp:posOffset>
                </wp:positionV>
                <wp:extent cx="0" cy="353060"/>
                <wp:effectExtent l="57150" t="0" r="57150" b="8890"/>
                <wp:wrapNone/>
                <wp:docPr id="45" name="直接箭头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09035" y="6833870"/>
                          <a:ext cx="0" cy="35306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.5pt;margin-top:169.7pt;height:27.8pt;width:0pt;z-index:251683840;mso-width-relative:page;mso-height-relative:page;" filled="f" stroked="t" coordsize="21600,21600" o:gfxdata="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JCXju3ZAAAACwEAAA8AAAAAAAAAAQAg&#10;AAAAIgAAAGRycy9kb3ducmV2LnhtbFBLAQIUABQAAAAIAIdO4kAA4JFCDQIAAOMDAAAOAAAAAAAA&#10;AAEAIAAAACgBAABkcnMvZTJvRG9jLnhtbFBLBQYAAAAABgAGAFkBAACnBQAAAAA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1493520</wp:posOffset>
                </wp:positionV>
                <wp:extent cx="0" cy="353060"/>
                <wp:effectExtent l="57150" t="0" r="57150" b="8890"/>
                <wp:wrapNone/>
                <wp:docPr id="44" name="直接箭头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09035" y="6172200"/>
                          <a:ext cx="0" cy="35306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.5pt;margin-top:117.6pt;height:27.8pt;width:0pt;z-index:251682816;mso-width-relative:page;mso-height-relative:page;" filled="f" stroked="t" coordsize="21600,21600" o:gfxdata="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kNXaL9kAAAALAQAADwAAAAAAAAABACAA&#10;AAAiAAAAZHJzL2Rvd25yZXYueG1sUEsBAhQAFAAAAAgAh07iQHhwWVYMAgAA4wMAAA4AAAAAAAAA&#10;AQAgAAAAKAEAAGRycy9lMm9Eb2MueG1sUEsFBgAAAAAGAAYAWQEAAKYFAAAAAA=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845820</wp:posOffset>
                </wp:positionV>
                <wp:extent cx="0" cy="339090"/>
                <wp:effectExtent l="57150" t="0" r="57150" b="3810"/>
                <wp:wrapNone/>
                <wp:docPr id="43" name="直接箭头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09035" y="5524500"/>
                          <a:ext cx="0" cy="33909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.5pt;margin-top:66.6pt;height:26.7pt;width:0pt;z-index:251681792;mso-width-relative:page;mso-height-relative:page;" filled="f" stroked="t" coordsize="21600,21600" o:gfxdata="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EvASijZAAAACwEAAA8AAAAAAAAAAQAgAAAA&#10;IgAAAGRycy9kb3ducmV2LnhtbFBLAQIUABQAAAAIAIdO4kApmfcACgIAAOMDAAAOAAAAAAAAAAEA&#10;IAAAACgBAABkcnMvZTJvRG9jLnhtbFBLBQYAAAAABgAGAFkBAACkBQAAAAA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1435735</wp:posOffset>
                </wp:positionH>
                <wp:positionV relativeFrom="paragraph">
                  <wp:posOffset>11430</wp:posOffset>
                </wp:positionV>
                <wp:extent cx="521970" cy="0"/>
                <wp:effectExtent l="0" t="57150" r="1905" b="57150"/>
                <wp:wrapNone/>
                <wp:docPr id="41" name="直接箭头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78735" y="4690110"/>
                          <a:ext cx="521970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13.05pt;margin-top:0.9pt;height:0pt;width:41.1pt;z-index:251679744;mso-width-relative:page;mso-height-relative:page;" filled="f" stroked="t" coordsize="21600,21600" o:gfxdata="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Hx+fi1gAAAAcBAAAPAAAAAAAAAAEAIAAAACIA&#10;AABkcnMvZG93bnJldi54bWxQSwECFAAUAAAACACHTuJAW8Kx3gsCAADjAwAADgAAAAAAAAABACAA&#10;AAAlAQAAZHJzL2Uyb0RvYy54bWxQSwUGAAAAAAYABgBZAQAAogUAAAAA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165735</wp:posOffset>
                </wp:positionV>
                <wp:extent cx="0" cy="371475"/>
                <wp:effectExtent l="57150" t="0" r="57150" b="0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09035" y="4844415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.5pt;margin-top:13.05pt;height:29.25pt;width:0pt;z-index:251676672;mso-width-relative:page;mso-height-relative:page;" filled="f" stroked="t" coordsize="21600,21600" o:gfxdata="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FOLVcTYAAAACQEAAA8AAAAAAAAAAQAgAAAA&#10;IgAAAGRycy9kb3ducmV2LnhtbFBLAQIUABQAAAAIAIdO4kCXgibkCwIAAOMDAAAOAAAAAAAAAAEA&#10;IAAAACcBAABkcnMvZTJvRG9jLnhtbFBLBQYAAAAABgAGAFkBAACkBQAAAAA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289560</wp:posOffset>
                </wp:positionH>
                <wp:positionV relativeFrom="paragraph">
                  <wp:posOffset>205740</wp:posOffset>
                </wp:positionV>
                <wp:extent cx="285115" cy="313055"/>
                <wp:effectExtent l="0" t="0" r="635" b="127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32560" y="4956810"/>
                          <a:ext cx="285115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77FF1E1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.8pt;margin-top:16.2pt;height:24.65pt;width:22.45pt;z-index:251672576;mso-width-relative:page;mso-height-relative:page;" fillcolor="#FFFFFF" filled="t" stroked="f" coordsize="21600,21600" o:gfxdata="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LT7&#10;e2bUAAAABwEAAA8AAAAAAAAAAQAgAAAAIgAAAGRycy9kb3ducmV2LnhtbFBLAQIUABQAAAAIAIdO&#10;4kBfRYgcYAIAAKoEAAAOAAAAAAAAAAEAIAAAACMBAABkcnMvZTJvRG9jLnhtbFBLBQYAAAAABgAG&#10;AFkBAAD1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377FF1E1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647065</wp:posOffset>
                </wp:positionH>
                <wp:positionV relativeFrom="paragraph">
                  <wp:posOffset>165735</wp:posOffset>
                </wp:positionV>
                <wp:extent cx="0" cy="371475"/>
                <wp:effectExtent l="57150" t="0" r="57150" b="0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0.95pt;margin-top:13.05pt;height:29.25pt;width:0pt;z-index:251670528;mso-width-relative:page;mso-height-relative:page;" filled="f" stroked="t" coordsize="21600,21600" o:gfxdata="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fE0FA9cAAAAJAQAADwAAAAAAAAABACAAAAAiAAAAZHJzL2Rvd25yZXYu&#10;eG1sUEsBAhQAFAAAAAgAh07iQMPGZsP8AQAA1wMAAA4AAAAAAAAAAQAgAAAAJgEAAGRycy9lMm9E&#10;b2MueG1sUEsFBgAAAAAGAAYAWQEAAJQFAAAAAA=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-141605</wp:posOffset>
                </wp:positionH>
                <wp:positionV relativeFrom="paragraph">
                  <wp:posOffset>537210</wp:posOffset>
                </wp:positionV>
                <wp:extent cx="1577340" cy="308610"/>
                <wp:effectExtent l="4445" t="4445" r="8890" b="1079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734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476BBCF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发送不予受理决定书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15pt;margin-top:42.3pt;height:24.3pt;width:124.2pt;z-index:251665408;mso-width-relative:page;mso-height-relative:page;" fillcolor="#FFFFFF" filled="t" stroked="t" coordsize="21600,21600" o:gfxdata="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n&#10;DAMd1QAAAAoBAAAPAAAAAAAAAAEAIAAAACIAAABkcnMvZG93bnJldi54bWxQSwECFAAUAAAACACH&#10;TuJA2oFnCGACAADHBAAADgAAAAAAAAABACAAAAAk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3476BBCF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发送不予受理决定书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auto"/>
          <w:lang w:val="en-US" w:eastAsia="zh-CN"/>
        </w:rPr>
        <w:tab/>
      </w:r>
    </w:p>
    <w:p w14:paraId="05371AF9">
      <w:pPr>
        <w:pStyle w:val="3"/>
        <w:shd w:val="clear" w:color="auto" w:fill="auto"/>
        <w:jc w:val="left"/>
        <w:rPr>
          <w:rFonts w:hint="eastAsia" w:eastAsia="仿宋_GB2312"/>
          <w:color w:val="auto"/>
          <w:lang w:eastAsia="zh-CN"/>
        </w:rPr>
      </w:pPr>
    </w:p>
    <w:p w14:paraId="34165F5F">
      <w:pPr>
        <w:rPr>
          <w:rFonts w:hint="eastAsia" w:eastAsia="宋体"/>
          <w:color w:val="auto"/>
          <w:lang w:eastAsia="zh-CN"/>
        </w:rPr>
      </w:pPr>
    </w:p>
    <w:p w14:paraId="72C53677">
      <w:pPr>
        <w:pStyle w:val="3"/>
        <w:jc w:val="left"/>
        <w:rPr>
          <w:rFonts w:hint="eastAsia" w:eastAsia="仿宋_GB2312"/>
          <w:color w:val="auto"/>
          <w:lang w:eastAsia="zh-CN"/>
        </w:rPr>
      </w:pPr>
    </w:p>
    <w:p w14:paraId="31F9376D">
      <w:pPr>
        <w:pStyle w:val="2"/>
        <w:rPr>
          <w:color w:val="auto"/>
        </w:rPr>
      </w:pPr>
    </w:p>
    <w:p w14:paraId="44C2F873">
      <w:pPr>
        <w:rPr>
          <w:color w:val="auto"/>
        </w:rPr>
      </w:pPr>
    </w:p>
    <w:sectPr>
      <w:headerReference r:id="rId5" w:type="default"/>
      <w:footerReference r:id="rId6" w:type="default"/>
      <w:footerReference r:id="rId7" w:type="even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F86093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5650EB"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7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ElqUYyQEAAJo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A5650EB"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6AF95B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F50FED"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12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DF50FED"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12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426AAE"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 w14:paraId="77E002CD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011A48">
    <w:pPr>
      <w:pStyle w:val="5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F19C63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FCF528"/>
    <w:multiLevelType w:val="singleLevel"/>
    <w:tmpl w:val="5AFCF528"/>
    <w:lvl w:ilvl="0" w:tentative="0">
      <w:start w:val="2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C33600"/>
    <w:rsid w:val="1863591E"/>
    <w:rsid w:val="2119066A"/>
    <w:rsid w:val="4B384222"/>
    <w:rsid w:val="540F5404"/>
    <w:rsid w:val="67F0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9"/>
    <w:pPr>
      <w:keepNext/>
      <w:keepLines/>
      <w:spacing w:before="260" w:beforeLines="0" w:after="260" w:afterLines="0" w:line="413" w:lineRule="auto"/>
      <w:outlineLvl w:val="1"/>
    </w:pPr>
    <w:rPr>
      <w:rFonts w:ascii="Cambria"/>
      <w:b/>
      <w:sz w:val="32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正文缩进1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4654</Words>
  <Characters>4774</Characters>
  <Lines>0</Lines>
  <Paragraphs>0</Paragraphs>
  <TotalTime>3</TotalTime>
  <ScaleCrop>false</ScaleCrop>
  <LinksUpToDate>false</LinksUpToDate>
  <CharactersWithSpaces>5151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2025-09-09T09:11:00Z</dcterms:created>
  <dc:creator>ZYZ</dc:creator>
  <cp:lastModifiedBy>郑云政</cp:lastModifiedBy>
  <dcterms:modified xsi:type="dcterms:W3CDTF">2025-09-15T02:05:10Z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eyJoZGlkIjoiOWQ2ZWExMDIwMTAyNTlkY2I3MDQ0MGE2NzkwYzQ5NGQiLCJ1c2VySWQiOiIxMjc5MTY4MDkxIn0=</vt:lpwstr>
  </property>
  <property fmtid="{D5CDD505-2E9C-101B-9397-08002B2CF9AE}" pid="4" name="ICV">
    <vt:lpwstr>2C93F546EC1A4DDB81C57573A001394E_12</vt:lpwstr>
  </property>
</Properties>
</file>